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4FB" w:rsidRPr="00AA14FB" w:rsidRDefault="00AA14FB" w:rsidP="00AA14FB">
      <w:pPr>
        <w:rPr>
          <w:rFonts w:ascii="Arial" w:hAnsi="Arial" w:cs="Arial"/>
          <w:b/>
          <w:sz w:val="24"/>
          <w:szCs w:val="24"/>
          <w:lang w:eastAsia="zh-CN"/>
        </w:rPr>
      </w:pPr>
      <w:bookmarkStart w:id="0" w:name="Title"/>
      <w:bookmarkStart w:id="1" w:name="DocumentFor"/>
      <w:bookmarkStart w:id="2" w:name="OLE_LINK144"/>
      <w:bookmarkStart w:id="3" w:name="OLE_LINK145"/>
      <w:bookmarkEnd w:id="0"/>
      <w:bookmarkEnd w:id="1"/>
      <w:r w:rsidRPr="00AA14FB">
        <w:rPr>
          <w:rFonts w:ascii="Arial" w:hAnsi="Arial" w:cs="Arial"/>
          <w:b/>
          <w:sz w:val="24"/>
          <w:szCs w:val="24"/>
        </w:rPr>
        <w:t xml:space="preserve">3GPP TSG-RAN WG4 Meeting # </w:t>
      </w:r>
      <w:r w:rsidR="009B64CD" w:rsidRPr="00AA14FB">
        <w:rPr>
          <w:rFonts w:ascii="Arial" w:hAnsi="Arial" w:cs="Arial"/>
          <w:b/>
          <w:sz w:val="24"/>
          <w:szCs w:val="24"/>
        </w:rPr>
        <w:t>9</w:t>
      </w:r>
      <w:r w:rsidR="009B64CD">
        <w:rPr>
          <w:rFonts w:ascii="Arial" w:hAnsi="Arial" w:cs="Arial" w:hint="eastAsia"/>
          <w:b/>
          <w:sz w:val="24"/>
          <w:szCs w:val="24"/>
          <w:lang w:eastAsia="zh-CN"/>
        </w:rPr>
        <w:t>7</w:t>
      </w:r>
      <w:r w:rsidRPr="00AA14FB">
        <w:rPr>
          <w:rFonts w:ascii="Arial" w:hAnsi="Arial" w:cs="Arial"/>
          <w:b/>
          <w:sz w:val="24"/>
          <w:szCs w:val="24"/>
        </w:rPr>
        <w:t>-e</w:t>
      </w:r>
      <w:r w:rsidRPr="00AA14FB" w:rsidDel="00277FAB">
        <w:rPr>
          <w:rFonts w:ascii="Arial" w:hAnsi="Arial" w:cs="Arial"/>
          <w:b/>
          <w:sz w:val="24"/>
          <w:szCs w:val="24"/>
        </w:rPr>
        <w:t xml:space="preserve"> </w:t>
      </w:r>
      <w:r w:rsidRPr="00AA14FB">
        <w:rPr>
          <w:rFonts w:ascii="Arial" w:hAnsi="Arial" w:cs="Arial"/>
          <w:b/>
          <w:sz w:val="24"/>
          <w:szCs w:val="24"/>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00062B8D">
        <w:rPr>
          <w:rFonts w:ascii="Arial" w:hAnsi="Arial" w:cs="Arial" w:hint="eastAsia"/>
          <w:b/>
          <w:sz w:val="24"/>
          <w:szCs w:val="24"/>
          <w:lang w:eastAsia="zh-CN"/>
        </w:rPr>
        <w:t xml:space="preserve"> </w:t>
      </w:r>
      <w:r w:rsidRPr="00AA14FB">
        <w:rPr>
          <w:rFonts w:ascii="Arial" w:hAnsi="Arial" w:cs="Arial"/>
          <w:b/>
          <w:sz w:val="24"/>
          <w:szCs w:val="24"/>
        </w:rPr>
        <w:t>R4-20</w:t>
      </w:r>
      <w:r w:rsidR="00062B8D">
        <w:rPr>
          <w:rFonts w:ascii="Arial" w:hAnsi="Arial" w:cs="Arial" w:hint="eastAsia"/>
          <w:b/>
          <w:sz w:val="24"/>
          <w:szCs w:val="24"/>
          <w:lang w:eastAsia="zh-CN"/>
        </w:rPr>
        <w:t>14426</w:t>
      </w:r>
    </w:p>
    <w:p w:rsidR="00AA14FB" w:rsidRPr="00AA14FB" w:rsidRDefault="00AA14FB" w:rsidP="00AA14FB">
      <w:pPr>
        <w:rPr>
          <w:rFonts w:ascii="Arial" w:hAnsi="Arial" w:cs="Arial"/>
          <w:b/>
          <w:sz w:val="24"/>
          <w:szCs w:val="24"/>
        </w:rPr>
      </w:pPr>
      <w:r w:rsidRPr="00AA14FB">
        <w:rPr>
          <w:rFonts w:ascii="Arial" w:hAnsi="Arial" w:cs="Arial"/>
          <w:b/>
          <w:sz w:val="24"/>
          <w:szCs w:val="24"/>
        </w:rPr>
        <w:t xml:space="preserve">Electronic Meeting, </w:t>
      </w:r>
      <w:r w:rsidR="009B64CD">
        <w:rPr>
          <w:rFonts w:ascii="Arial" w:hAnsi="Arial" w:cs="Arial" w:hint="eastAsia"/>
          <w:b/>
          <w:sz w:val="24"/>
          <w:szCs w:val="24"/>
          <w:lang w:eastAsia="zh-CN"/>
        </w:rPr>
        <w:t>2</w:t>
      </w:r>
      <w:r w:rsidRPr="00AA14FB">
        <w:rPr>
          <w:rFonts w:ascii="Arial" w:hAnsi="Arial" w:cs="Arial"/>
          <w:b/>
          <w:sz w:val="24"/>
          <w:szCs w:val="24"/>
        </w:rPr>
        <w:t>-</w:t>
      </w:r>
      <w:r w:rsidR="009B64CD">
        <w:rPr>
          <w:rFonts w:ascii="Arial" w:hAnsi="Arial" w:cs="Arial" w:hint="eastAsia"/>
          <w:b/>
          <w:sz w:val="24"/>
          <w:szCs w:val="24"/>
          <w:lang w:eastAsia="zh-CN"/>
        </w:rPr>
        <w:t>13</w:t>
      </w:r>
      <w:r w:rsidR="009B64CD" w:rsidRPr="00AA14FB">
        <w:rPr>
          <w:rFonts w:ascii="Arial" w:hAnsi="Arial" w:cs="Arial"/>
          <w:b/>
          <w:sz w:val="24"/>
          <w:szCs w:val="24"/>
        </w:rPr>
        <w:t xml:space="preserve"> </w:t>
      </w:r>
      <w:r w:rsidR="009B64CD">
        <w:rPr>
          <w:rFonts w:ascii="Arial" w:hAnsi="Arial" w:cs="Arial" w:hint="eastAsia"/>
          <w:b/>
          <w:sz w:val="24"/>
          <w:szCs w:val="24"/>
          <w:lang w:eastAsia="zh-CN"/>
        </w:rPr>
        <w:t>Nov</w:t>
      </w:r>
      <w:r w:rsidRPr="00AA14FB">
        <w:rPr>
          <w:rFonts w:ascii="Arial" w:hAnsi="Arial" w:cs="Arial"/>
          <w:b/>
          <w:sz w:val="24"/>
          <w:szCs w:val="24"/>
        </w:rPr>
        <w:t>., 2020</w:t>
      </w:r>
    </w:p>
    <w:p w:rsidR="00076DAD" w:rsidRPr="00AA14FB"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9B64CD"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9B64CD" w:rsidRPr="009B64CD">
        <w:rPr>
          <w:rFonts w:ascii="Arial" w:eastAsiaTheme="minorEastAsia" w:hAnsi="Arial" w:cs="Arial"/>
          <w:b/>
          <w:sz w:val="24"/>
          <w:szCs w:val="24"/>
          <w:lang w:eastAsia="zh-CN"/>
        </w:rPr>
        <w:t>On rema</w:t>
      </w:r>
      <w:r w:rsidR="005F728F">
        <w:rPr>
          <w:rFonts w:ascii="Arial" w:eastAsiaTheme="minorEastAsia" w:hAnsi="Arial" w:cs="Arial"/>
          <w:b/>
          <w:sz w:val="24"/>
          <w:szCs w:val="24"/>
          <w:lang w:eastAsia="zh-CN"/>
        </w:rPr>
        <w:t>ining issues of PUSCH UL TA</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A190E">
        <w:rPr>
          <w:rFonts w:ascii="Arial" w:eastAsiaTheme="minorEastAsia" w:hAnsi="Arial" w:cs="Arial" w:hint="eastAsia"/>
          <w:b/>
          <w:sz w:val="24"/>
          <w:szCs w:val="24"/>
          <w:lang w:eastAsia="zh-CN"/>
        </w:rPr>
        <w:t>7.15.3.2.</w:t>
      </w:r>
      <w:r w:rsidR="00E76058">
        <w:rPr>
          <w:rFonts w:ascii="Arial" w:eastAsiaTheme="minorEastAsia" w:hAnsi="Arial" w:cs="Arial" w:hint="eastAsia"/>
          <w:b/>
          <w:sz w:val="24"/>
          <w:szCs w:val="24"/>
          <w:lang w:eastAsia="zh-CN"/>
        </w:rPr>
        <w:t>3</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C01F8">
        <w:rPr>
          <w:rFonts w:ascii="Arial" w:hAnsi="Arial" w:cs="Arial" w:hint="eastAsia"/>
          <w:b/>
          <w:sz w:val="24"/>
          <w:szCs w:val="24"/>
          <w:lang w:eastAsia="zh-CN"/>
        </w:rPr>
        <w:t>Approval</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845432" w:rsidRPr="00B63E2D" w:rsidRDefault="00845432" w:rsidP="002F67AD">
      <w:pPr>
        <w:rPr>
          <w:lang w:eastAsia="zh-CN"/>
        </w:rPr>
      </w:pPr>
      <w:r>
        <w:rPr>
          <w:rFonts w:hint="eastAsia"/>
          <w:lang w:eastAsia="zh-CN"/>
        </w:rPr>
        <w:t>RAN4 agreed to introduce scenario X for UL TA under Rel-16 WI in non-HST sections or tables in RAN4#96e meeting. The remaining issues include the SCS/CBW combinations and applicability rules concerning SCS/CBW. This paper will provide our views on these issues.</w:t>
      </w:r>
    </w:p>
    <w:p w:rsidR="00CF213D" w:rsidRDefault="003A49FF" w:rsidP="00BF0B5B">
      <w:pPr>
        <w:pStyle w:val="10"/>
        <w:numPr>
          <w:ilvl w:val="0"/>
          <w:numId w:val="4"/>
        </w:numPr>
        <w:rPr>
          <w:lang w:eastAsia="zh-CN"/>
        </w:rPr>
      </w:pPr>
      <w:r>
        <w:rPr>
          <w:rFonts w:hint="eastAsia"/>
          <w:lang w:eastAsia="zh-CN"/>
        </w:rPr>
        <w:t>Discussion</w:t>
      </w:r>
    </w:p>
    <w:p w:rsidR="00CF213D" w:rsidRDefault="00CF213D" w:rsidP="00BF0B5B">
      <w:pPr>
        <w:rPr>
          <w:lang w:eastAsia="zh-CN"/>
        </w:rPr>
      </w:pPr>
      <w:r>
        <w:rPr>
          <w:rFonts w:hint="eastAsia"/>
          <w:lang w:eastAsia="zh-CN"/>
        </w:rPr>
        <w:t>As per the WF</w:t>
      </w:r>
      <w:r w:rsidR="00845432">
        <w:rPr>
          <w:rFonts w:hint="eastAsia"/>
          <w:lang w:eastAsia="zh-CN"/>
        </w:rPr>
        <w:t xml:space="preserve"> [1],</w:t>
      </w:r>
      <w:r w:rsidR="00752AD2">
        <w:rPr>
          <w:rFonts w:hint="eastAsia"/>
          <w:lang w:eastAsia="zh-CN"/>
        </w:rPr>
        <w:t xml:space="preserve"> the agreements and</w:t>
      </w:r>
      <w:r w:rsidR="00845432">
        <w:rPr>
          <w:rFonts w:hint="eastAsia"/>
          <w:lang w:eastAsia="zh-CN"/>
        </w:rPr>
        <w:t xml:space="preserve"> the remaining issues concerning scenario X for UL TA are shown as below:</w:t>
      </w:r>
    </w:p>
    <w:tbl>
      <w:tblPr>
        <w:tblStyle w:val="af8"/>
        <w:tblW w:w="0" w:type="auto"/>
        <w:tblLook w:val="04A0" w:firstRow="1" w:lastRow="0" w:firstColumn="1" w:lastColumn="0" w:noHBand="0" w:noVBand="1"/>
      </w:tblPr>
      <w:tblGrid>
        <w:gridCol w:w="9855"/>
      </w:tblGrid>
      <w:tr w:rsidR="009E69C9" w:rsidTr="009E69C9">
        <w:tc>
          <w:tcPr>
            <w:tcW w:w="9855" w:type="dxa"/>
          </w:tcPr>
          <w:p w:rsidR="00F42AFF" w:rsidRPr="00752AD2" w:rsidRDefault="0049750B" w:rsidP="00752AD2">
            <w:pPr>
              <w:numPr>
                <w:ilvl w:val="0"/>
                <w:numId w:val="19"/>
              </w:numPr>
              <w:rPr>
                <w:rFonts w:eastAsiaTheme="minorEastAsia"/>
                <w:lang w:val="en-US" w:eastAsia="zh-CN"/>
              </w:rPr>
            </w:pPr>
            <w:r w:rsidRPr="00752AD2">
              <w:rPr>
                <w:rFonts w:eastAsiaTheme="minorEastAsia"/>
                <w:lang w:eastAsia="zh-CN"/>
              </w:rPr>
              <w:t>Addition of scenario “X”</w:t>
            </w:r>
          </w:p>
          <w:p w:rsidR="00F42AFF" w:rsidRPr="00752AD2" w:rsidRDefault="0049750B" w:rsidP="00752AD2">
            <w:pPr>
              <w:numPr>
                <w:ilvl w:val="1"/>
                <w:numId w:val="19"/>
              </w:numPr>
              <w:rPr>
                <w:rFonts w:eastAsiaTheme="minorEastAsia"/>
                <w:lang w:val="en-US" w:eastAsia="zh-CN"/>
              </w:rPr>
            </w:pPr>
            <w:r w:rsidRPr="00752AD2">
              <w:rPr>
                <w:rFonts w:eastAsiaTheme="minorEastAsia"/>
                <w:lang w:eastAsia="zh-CN"/>
              </w:rPr>
              <w:t>RAN4 agree to introduce scenario X requirements under rel-16 HST WI, adding it in non-HST sections/tables to avoid misleading.</w:t>
            </w:r>
          </w:p>
          <w:p w:rsidR="00752AD2" w:rsidRPr="00752AD2" w:rsidRDefault="0049750B" w:rsidP="00845432">
            <w:pPr>
              <w:numPr>
                <w:ilvl w:val="2"/>
                <w:numId w:val="19"/>
              </w:numPr>
              <w:rPr>
                <w:rFonts w:eastAsiaTheme="minorEastAsia"/>
                <w:lang w:val="en-US" w:eastAsia="zh-CN"/>
              </w:rPr>
            </w:pPr>
            <w:r w:rsidRPr="00752AD2">
              <w:rPr>
                <w:rFonts w:eastAsiaTheme="minorEastAsia"/>
                <w:lang w:eastAsia="zh-CN"/>
              </w:rPr>
              <w:t>A BS, which declares to support HST and passes scenario Y or scenario Z, can assume implicit test passing of scenario X.</w:t>
            </w:r>
          </w:p>
          <w:p w:rsidR="00F42AFF" w:rsidRPr="00845432" w:rsidRDefault="0049750B" w:rsidP="00845432">
            <w:pPr>
              <w:pStyle w:val="afa"/>
              <w:numPr>
                <w:ilvl w:val="0"/>
                <w:numId w:val="17"/>
              </w:numPr>
              <w:ind w:firstLineChars="0"/>
              <w:rPr>
                <w:rFonts w:eastAsiaTheme="minorEastAsia"/>
              </w:rPr>
            </w:pPr>
            <w:r w:rsidRPr="00845432">
              <w:rPr>
                <w:rFonts w:eastAsiaTheme="minorEastAsia"/>
              </w:rPr>
              <w:t>SCS/CBW combinations</w:t>
            </w:r>
          </w:p>
          <w:p w:rsidR="00F42AFF" w:rsidRPr="00845432" w:rsidRDefault="0049750B" w:rsidP="00845432">
            <w:pPr>
              <w:numPr>
                <w:ilvl w:val="1"/>
                <w:numId w:val="17"/>
              </w:numPr>
              <w:rPr>
                <w:rFonts w:eastAsiaTheme="minorEastAsia"/>
                <w:lang w:val="en-US" w:eastAsia="zh-CN"/>
              </w:rPr>
            </w:pPr>
            <w:r w:rsidRPr="00845432">
              <w:rPr>
                <w:rFonts w:eastAsiaTheme="minorEastAsia"/>
                <w:lang w:eastAsia="zh-CN"/>
              </w:rPr>
              <w:t>Option 1: Have requirements for</w:t>
            </w:r>
          </w:p>
          <w:p w:rsidR="00F42AFF" w:rsidRPr="00845432" w:rsidRDefault="0049750B" w:rsidP="00845432">
            <w:pPr>
              <w:numPr>
                <w:ilvl w:val="2"/>
                <w:numId w:val="17"/>
              </w:numPr>
              <w:rPr>
                <w:rFonts w:eastAsiaTheme="minorEastAsia"/>
                <w:lang w:val="en-US" w:eastAsia="zh-CN"/>
              </w:rPr>
            </w:pPr>
            <w:r w:rsidRPr="00845432">
              <w:rPr>
                <w:rFonts w:eastAsiaTheme="minorEastAsia"/>
                <w:lang w:eastAsia="zh-CN"/>
              </w:rPr>
              <w:t>15kHz: 10MHz/5MHz; 30kHz: 40MHz/10MHz.</w:t>
            </w:r>
          </w:p>
          <w:p w:rsidR="00F42AFF" w:rsidRPr="00845432" w:rsidRDefault="0049750B" w:rsidP="00845432">
            <w:pPr>
              <w:numPr>
                <w:ilvl w:val="1"/>
                <w:numId w:val="17"/>
              </w:numPr>
              <w:rPr>
                <w:rFonts w:eastAsiaTheme="minorEastAsia"/>
                <w:lang w:val="en-US" w:eastAsia="zh-CN"/>
              </w:rPr>
            </w:pPr>
            <w:r w:rsidRPr="00845432">
              <w:rPr>
                <w:rFonts w:eastAsiaTheme="minorEastAsia"/>
                <w:lang w:eastAsia="zh-CN"/>
              </w:rPr>
              <w:t>Option 2: Have requirements for</w:t>
            </w:r>
          </w:p>
          <w:p w:rsidR="00F42AFF" w:rsidRPr="00845432" w:rsidRDefault="0049750B" w:rsidP="00845432">
            <w:pPr>
              <w:numPr>
                <w:ilvl w:val="2"/>
                <w:numId w:val="17"/>
              </w:numPr>
              <w:rPr>
                <w:rFonts w:eastAsiaTheme="minorEastAsia"/>
                <w:lang w:val="en-US" w:eastAsia="zh-CN"/>
              </w:rPr>
            </w:pPr>
            <w:r w:rsidRPr="00845432">
              <w:rPr>
                <w:rFonts w:eastAsiaTheme="minorEastAsia"/>
                <w:lang w:eastAsia="zh-CN"/>
              </w:rPr>
              <w:t>15kHz: 5MHz; 30kHz: 10MHz.</w:t>
            </w:r>
          </w:p>
          <w:p w:rsidR="00F42AFF" w:rsidRPr="00845432" w:rsidRDefault="0049750B" w:rsidP="00845432">
            <w:pPr>
              <w:numPr>
                <w:ilvl w:val="1"/>
                <w:numId w:val="17"/>
              </w:numPr>
              <w:rPr>
                <w:rFonts w:eastAsiaTheme="minorEastAsia"/>
                <w:lang w:val="en-US" w:eastAsia="zh-CN"/>
              </w:rPr>
            </w:pPr>
            <w:r w:rsidRPr="00845432">
              <w:rPr>
                <w:rFonts w:eastAsiaTheme="minorEastAsia"/>
                <w:lang w:eastAsia="zh-CN"/>
              </w:rPr>
              <w:t>Option 3: Have requirements for all Rel-15 non-HST PUSCH bandwidths.</w:t>
            </w:r>
          </w:p>
          <w:p w:rsidR="00F42AFF" w:rsidRPr="00845432" w:rsidRDefault="0049750B" w:rsidP="00845432">
            <w:pPr>
              <w:numPr>
                <w:ilvl w:val="1"/>
                <w:numId w:val="17"/>
              </w:numPr>
              <w:rPr>
                <w:rFonts w:eastAsiaTheme="minorEastAsia"/>
                <w:lang w:val="en-US" w:eastAsia="zh-CN"/>
              </w:rPr>
            </w:pPr>
            <w:r w:rsidRPr="00845432">
              <w:rPr>
                <w:rFonts w:eastAsiaTheme="minorEastAsia"/>
                <w:lang w:eastAsia="zh-CN"/>
              </w:rPr>
              <w:t>Other options not precluded.</w:t>
            </w:r>
          </w:p>
          <w:p w:rsidR="00F42AFF" w:rsidRPr="00845432" w:rsidRDefault="0049750B" w:rsidP="00845432">
            <w:pPr>
              <w:numPr>
                <w:ilvl w:val="0"/>
                <w:numId w:val="17"/>
              </w:numPr>
              <w:rPr>
                <w:rFonts w:eastAsiaTheme="minorEastAsia"/>
                <w:lang w:val="en-US" w:eastAsia="zh-CN"/>
              </w:rPr>
            </w:pPr>
            <w:r w:rsidRPr="00845432">
              <w:rPr>
                <w:rFonts w:eastAsiaTheme="minorEastAsia"/>
                <w:lang w:eastAsia="zh-CN"/>
              </w:rPr>
              <w:t>Applicability rules concerning SCS/CBW</w:t>
            </w:r>
          </w:p>
          <w:p w:rsidR="00F42AFF" w:rsidRPr="00845432" w:rsidRDefault="0049750B" w:rsidP="00845432">
            <w:pPr>
              <w:numPr>
                <w:ilvl w:val="1"/>
                <w:numId w:val="17"/>
              </w:numPr>
              <w:rPr>
                <w:rFonts w:eastAsiaTheme="minorEastAsia"/>
                <w:lang w:val="en-US" w:eastAsia="zh-CN"/>
              </w:rPr>
            </w:pPr>
            <w:r w:rsidRPr="00845432">
              <w:rPr>
                <w:rFonts w:eastAsiaTheme="minorEastAsia"/>
                <w:lang w:eastAsia="zh-CN"/>
              </w:rPr>
              <w:t>Option 1: Re-use non-HST PUSCH applicability rules.</w:t>
            </w:r>
          </w:p>
          <w:p w:rsidR="00F42AFF" w:rsidRPr="00845432" w:rsidRDefault="0049750B" w:rsidP="00845432">
            <w:pPr>
              <w:numPr>
                <w:ilvl w:val="1"/>
                <w:numId w:val="17"/>
              </w:numPr>
              <w:rPr>
                <w:rFonts w:eastAsiaTheme="minorEastAsia"/>
                <w:lang w:val="en-US" w:eastAsia="zh-CN"/>
              </w:rPr>
            </w:pPr>
            <w:r w:rsidRPr="00845432">
              <w:rPr>
                <w:rFonts w:eastAsiaTheme="minorEastAsia"/>
                <w:lang w:eastAsia="zh-CN"/>
              </w:rPr>
              <w:t>Option 2: Re-use HST PUSCH applicability rules.</w:t>
            </w:r>
          </w:p>
          <w:p w:rsidR="006543FB" w:rsidRPr="00845432" w:rsidRDefault="0049750B" w:rsidP="006543FB">
            <w:pPr>
              <w:numPr>
                <w:ilvl w:val="1"/>
                <w:numId w:val="17"/>
              </w:numPr>
              <w:rPr>
                <w:rFonts w:eastAsiaTheme="minorEastAsia"/>
                <w:lang w:val="en-US" w:eastAsia="zh-CN"/>
              </w:rPr>
            </w:pPr>
            <w:r w:rsidRPr="00845432">
              <w:rPr>
                <w:rFonts w:eastAsiaTheme="minorEastAsia"/>
                <w:lang w:eastAsia="zh-CN"/>
              </w:rPr>
              <w:t>Other options not precluded.</w:t>
            </w:r>
          </w:p>
        </w:tc>
      </w:tr>
    </w:tbl>
    <w:p w:rsidR="00D76647" w:rsidRDefault="00D76647" w:rsidP="00F50597">
      <w:pPr>
        <w:rPr>
          <w:lang w:eastAsia="zh-CN"/>
        </w:rPr>
      </w:pPr>
    </w:p>
    <w:p w:rsidR="00D76647" w:rsidRPr="00D76647" w:rsidRDefault="00D76647" w:rsidP="00D76647">
      <w:pPr>
        <w:rPr>
          <w:rFonts w:eastAsiaTheme="minorEastAsia"/>
          <w:b/>
          <w:u w:val="single"/>
          <w:lang w:val="en-US" w:eastAsia="zh-CN"/>
        </w:rPr>
      </w:pPr>
      <w:r w:rsidRPr="00D76647">
        <w:rPr>
          <w:rFonts w:eastAsiaTheme="minorEastAsia"/>
          <w:b/>
          <w:u w:val="single"/>
        </w:rPr>
        <w:t>SCS/CBW combinations</w:t>
      </w:r>
      <w:r>
        <w:rPr>
          <w:rFonts w:eastAsiaTheme="minorEastAsia" w:hint="eastAsia"/>
          <w:b/>
          <w:u w:val="single"/>
          <w:lang w:eastAsia="zh-CN"/>
        </w:rPr>
        <w:t xml:space="preserve"> for scenario X</w:t>
      </w:r>
    </w:p>
    <w:p w:rsidR="00E636C9" w:rsidRPr="008619C3" w:rsidRDefault="00D76647" w:rsidP="00F50597">
      <w:pPr>
        <w:rPr>
          <w:lang w:eastAsia="zh-CN"/>
        </w:rPr>
      </w:pPr>
      <w:r>
        <w:rPr>
          <w:rFonts w:hint="eastAsia"/>
          <w:lang w:eastAsia="zh-CN"/>
        </w:rPr>
        <w:t>Rel-15 non-HST has no performance requirements for</w:t>
      </w:r>
      <w:r w:rsidR="00E12631">
        <w:rPr>
          <w:rFonts w:hint="eastAsia"/>
          <w:lang w:eastAsia="zh-CN"/>
        </w:rPr>
        <w:t xml:space="preserve"> PUSCH</w:t>
      </w:r>
      <w:r>
        <w:rPr>
          <w:rFonts w:hint="eastAsia"/>
          <w:lang w:eastAsia="zh-CN"/>
        </w:rPr>
        <w:t xml:space="preserve"> UL TA.</w:t>
      </w:r>
      <w:r w:rsidR="00E12631">
        <w:rPr>
          <w:rFonts w:hint="eastAsia"/>
          <w:lang w:eastAsia="zh-CN"/>
        </w:rPr>
        <w:t xml:space="preserve"> Although RAN4 agree to include scenario X in non-HST part,</w:t>
      </w:r>
      <w:r w:rsidR="007D2D9E">
        <w:rPr>
          <w:rFonts w:hint="eastAsia"/>
          <w:lang w:eastAsia="zh-CN"/>
        </w:rPr>
        <w:t xml:space="preserve"> </w:t>
      </w:r>
      <w:r w:rsidR="00C30713">
        <w:rPr>
          <w:rFonts w:hint="eastAsia"/>
          <w:lang w:eastAsia="zh-CN"/>
        </w:rPr>
        <w:t>it is unnecessary to introduce</w:t>
      </w:r>
      <w:r w:rsidR="007D2D9E">
        <w:rPr>
          <w:rFonts w:hint="eastAsia"/>
          <w:lang w:eastAsia="zh-CN"/>
        </w:rPr>
        <w:t xml:space="preserve"> </w:t>
      </w:r>
      <w:r w:rsidR="00C30713">
        <w:rPr>
          <w:rFonts w:hint="eastAsia"/>
          <w:lang w:eastAsia="zh-CN"/>
        </w:rPr>
        <w:t xml:space="preserve">performance requirements for </w:t>
      </w:r>
      <w:r w:rsidR="007D2D9E">
        <w:rPr>
          <w:rFonts w:hint="eastAsia"/>
          <w:lang w:eastAsia="zh-CN"/>
        </w:rPr>
        <w:t xml:space="preserve">Rel-16 UL TA scenario X with all </w:t>
      </w:r>
      <w:r w:rsidR="00C30713">
        <w:rPr>
          <w:rFonts w:hint="eastAsia"/>
          <w:lang w:eastAsia="zh-CN"/>
        </w:rPr>
        <w:t xml:space="preserve">Rel-15 non-HST PUSCH bandwidths. </w:t>
      </w:r>
      <w:r w:rsidR="007D2D9E">
        <w:rPr>
          <w:rFonts w:hint="eastAsia"/>
          <w:lang w:eastAsia="zh-CN"/>
        </w:rPr>
        <w:t>T</w:t>
      </w:r>
      <w:r w:rsidR="00845432">
        <w:rPr>
          <w:rFonts w:hint="eastAsia"/>
          <w:lang w:eastAsia="zh-CN"/>
        </w:rPr>
        <w:t xml:space="preserve">he additional SCS/CBW combinations </w:t>
      </w:r>
      <w:r w:rsidR="00752AD2">
        <w:rPr>
          <w:rFonts w:hint="eastAsia"/>
          <w:lang w:eastAsia="zh-CN"/>
        </w:rPr>
        <w:t>including</w:t>
      </w:r>
      <w:r w:rsidR="00E636C9">
        <w:rPr>
          <w:rFonts w:hint="eastAsia"/>
          <w:lang w:eastAsia="zh-CN"/>
        </w:rPr>
        <w:t xml:space="preserve"> </w:t>
      </w:r>
      <w:proofErr w:type="gramStart"/>
      <w:r w:rsidR="00845432">
        <w:rPr>
          <w:rFonts w:hint="eastAsia"/>
          <w:lang w:eastAsia="zh-CN"/>
        </w:rPr>
        <w:t>15kHz/</w:t>
      </w:r>
      <w:r>
        <w:rPr>
          <w:rFonts w:hint="eastAsia"/>
          <w:lang w:eastAsia="zh-CN"/>
        </w:rPr>
        <w:t>5</w:t>
      </w:r>
      <w:r w:rsidR="00845432">
        <w:rPr>
          <w:rFonts w:hint="eastAsia"/>
          <w:lang w:eastAsia="zh-CN"/>
        </w:rPr>
        <w:t>MHz</w:t>
      </w:r>
      <w:proofErr w:type="gramEnd"/>
      <w:r w:rsidR="00E636C9">
        <w:rPr>
          <w:rFonts w:hint="eastAsia"/>
          <w:lang w:eastAsia="zh-CN"/>
        </w:rPr>
        <w:t xml:space="preserve"> and 30kHz/</w:t>
      </w:r>
      <w:r>
        <w:rPr>
          <w:rFonts w:hint="eastAsia"/>
          <w:lang w:eastAsia="zh-CN"/>
        </w:rPr>
        <w:t>10</w:t>
      </w:r>
      <w:r w:rsidR="00E636C9">
        <w:rPr>
          <w:rFonts w:hint="eastAsia"/>
          <w:lang w:eastAsia="zh-CN"/>
        </w:rPr>
        <w:t xml:space="preserve">MHz are </w:t>
      </w:r>
      <w:r w:rsidR="00E636C9">
        <w:rPr>
          <w:rFonts w:hint="eastAsia"/>
          <w:lang w:eastAsia="zh-CN"/>
        </w:rPr>
        <w:lastRenderedPageBreak/>
        <w:t>introduced for UL TA scenario Y and scenario Z.</w:t>
      </w:r>
      <w:r w:rsidR="007D2D9E">
        <w:rPr>
          <w:rFonts w:hint="eastAsia"/>
          <w:lang w:eastAsia="zh-CN"/>
        </w:rPr>
        <w:t xml:space="preserve"> For scenario X, i</w:t>
      </w:r>
      <w:r w:rsidR="00E636C9">
        <w:rPr>
          <w:rFonts w:hint="eastAsia"/>
          <w:lang w:eastAsia="zh-CN"/>
        </w:rPr>
        <w:t>t is reasonable to align with scenario Y and scenario Z</w:t>
      </w:r>
      <w:r w:rsidR="007D2D9E">
        <w:rPr>
          <w:rFonts w:hint="eastAsia"/>
          <w:lang w:eastAsia="zh-CN"/>
        </w:rPr>
        <w:t xml:space="preserve"> for the sake of comparison.</w:t>
      </w:r>
      <w:r w:rsidR="008619C3">
        <w:rPr>
          <w:rFonts w:hint="eastAsia"/>
          <w:lang w:eastAsia="zh-CN"/>
        </w:rPr>
        <w:t xml:space="preserve"> </w:t>
      </w:r>
      <w:r w:rsidR="00E636C9">
        <w:rPr>
          <w:rFonts w:hint="eastAsia"/>
          <w:lang w:eastAsia="zh-CN"/>
        </w:rPr>
        <w:t xml:space="preserve">In addition, </w:t>
      </w:r>
      <w:r w:rsidR="00C30713">
        <w:rPr>
          <w:rFonts w:hint="eastAsia"/>
          <w:lang w:eastAsia="zh-CN"/>
        </w:rPr>
        <w:t xml:space="preserve">aligning </w:t>
      </w:r>
      <w:r w:rsidR="003610A4">
        <w:rPr>
          <w:rFonts w:hint="eastAsia"/>
          <w:lang w:eastAsia="zh-CN"/>
        </w:rPr>
        <w:t xml:space="preserve">with scenario Y and </w:t>
      </w:r>
      <w:r w:rsidR="003610A4">
        <w:rPr>
          <w:lang w:eastAsia="zh-CN"/>
        </w:rPr>
        <w:t>scenario</w:t>
      </w:r>
      <w:r w:rsidR="003610A4">
        <w:rPr>
          <w:rFonts w:hint="eastAsia"/>
          <w:lang w:eastAsia="zh-CN"/>
        </w:rPr>
        <w:t xml:space="preserve"> Z would have </w:t>
      </w:r>
      <w:r w:rsidR="008619C3">
        <w:rPr>
          <w:rFonts w:hint="eastAsia"/>
          <w:lang w:eastAsia="zh-CN"/>
        </w:rPr>
        <w:t xml:space="preserve">an </w:t>
      </w:r>
      <w:r w:rsidR="003610A4">
        <w:rPr>
          <w:rFonts w:hint="eastAsia"/>
          <w:lang w:eastAsia="zh-CN"/>
        </w:rPr>
        <w:t xml:space="preserve">easier way to </w:t>
      </w:r>
      <w:r w:rsidR="00643AE8">
        <w:rPr>
          <w:rFonts w:hint="eastAsia"/>
          <w:lang w:eastAsia="zh-CN"/>
        </w:rPr>
        <w:t>deal with the tables</w:t>
      </w:r>
      <w:r w:rsidR="008619C3">
        <w:rPr>
          <w:rFonts w:hint="eastAsia"/>
          <w:lang w:eastAsia="zh-CN"/>
        </w:rPr>
        <w:t xml:space="preserve"> in specs</w:t>
      </w:r>
      <w:r w:rsidR="00643AE8">
        <w:rPr>
          <w:rFonts w:hint="eastAsia"/>
          <w:lang w:eastAsia="zh-CN"/>
        </w:rPr>
        <w:t xml:space="preserve">. So it is proposed to have requirements </w:t>
      </w:r>
      <w:r w:rsidR="00C30713">
        <w:rPr>
          <w:rFonts w:hint="eastAsia"/>
          <w:lang w:eastAsia="zh-CN"/>
        </w:rPr>
        <w:t xml:space="preserve">for scenario X </w:t>
      </w:r>
      <w:r w:rsidR="00643AE8">
        <w:rPr>
          <w:rFonts w:hint="eastAsia"/>
          <w:lang w:eastAsia="zh-CN"/>
        </w:rPr>
        <w:t>with the same SCS/CBW combinations with scenario Y and scenario Z.</w:t>
      </w:r>
    </w:p>
    <w:p w:rsidR="007A589F" w:rsidRDefault="007A589F" w:rsidP="007A589F">
      <w:pPr>
        <w:rPr>
          <w:b/>
          <w:lang w:eastAsia="zh-CN"/>
        </w:rPr>
      </w:pPr>
      <w:r w:rsidRPr="00643AE8">
        <w:rPr>
          <w:rFonts w:hint="eastAsia"/>
          <w:b/>
          <w:lang w:eastAsia="zh-CN"/>
        </w:rPr>
        <w:t xml:space="preserve">Proposal 1: </w:t>
      </w:r>
      <w:r w:rsidR="00643AE8" w:rsidRPr="00643AE8">
        <w:rPr>
          <w:rFonts w:hint="eastAsia"/>
          <w:b/>
          <w:lang w:eastAsia="zh-CN"/>
        </w:rPr>
        <w:t>To have requiremen</w:t>
      </w:r>
      <w:r w:rsidR="00643AE8">
        <w:rPr>
          <w:rFonts w:hint="eastAsia"/>
          <w:b/>
          <w:lang w:eastAsia="zh-CN"/>
        </w:rPr>
        <w:t>ts with</w:t>
      </w:r>
      <w:r w:rsidR="00643AE8" w:rsidRPr="00643AE8">
        <w:rPr>
          <w:rFonts w:hint="eastAsia"/>
          <w:b/>
          <w:lang w:eastAsia="zh-CN"/>
        </w:rPr>
        <w:t xml:space="preserve"> </w:t>
      </w:r>
      <w:proofErr w:type="gramStart"/>
      <w:r w:rsidR="00643AE8">
        <w:rPr>
          <w:rFonts w:eastAsiaTheme="minorEastAsia"/>
          <w:b/>
          <w:lang w:eastAsia="zh-CN"/>
        </w:rPr>
        <w:t>15kHz</w:t>
      </w:r>
      <w:r w:rsidR="00643AE8">
        <w:rPr>
          <w:rFonts w:eastAsiaTheme="minorEastAsia" w:hint="eastAsia"/>
          <w:b/>
          <w:lang w:eastAsia="zh-CN"/>
        </w:rPr>
        <w:t>/</w:t>
      </w:r>
      <w:r w:rsidR="003F193B">
        <w:rPr>
          <w:rFonts w:eastAsiaTheme="minorEastAsia" w:hint="eastAsia"/>
          <w:b/>
          <w:lang w:eastAsia="zh-CN"/>
        </w:rPr>
        <w:t>5</w:t>
      </w:r>
      <w:r w:rsidR="00643AE8" w:rsidRPr="00643AE8">
        <w:rPr>
          <w:rFonts w:eastAsiaTheme="minorEastAsia"/>
          <w:b/>
          <w:lang w:eastAsia="zh-CN"/>
        </w:rPr>
        <w:t>MHz</w:t>
      </w:r>
      <w:proofErr w:type="gramEnd"/>
      <w:r w:rsidR="00643AE8">
        <w:rPr>
          <w:rFonts w:eastAsiaTheme="minorEastAsia" w:hint="eastAsia"/>
          <w:b/>
          <w:lang w:eastAsia="zh-CN"/>
        </w:rPr>
        <w:t>, 15kHz</w:t>
      </w:r>
      <w:r w:rsidR="00643AE8">
        <w:rPr>
          <w:rFonts w:eastAsiaTheme="minorEastAsia"/>
          <w:b/>
          <w:lang w:eastAsia="zh-CN"/>
        </w:rPr>
        <w:t>/</w:t>
      </w:r>
      <w:r w:rsidR="003F193B">
        <w:rPr>
          <w:rFonts w:eastAsiaTheme="minorEastAsia" w:hint="eastAsia"/>
          <w:b/>
          <w:lang w:eastAsia="zh-CN"/>
        </w:rPr>
        <w:t>10</w:t>
      </w:r>
      <w:r w:rsidR="00643AE8">
        <w:rPr>
          <w:rFonts w:eastAsiaTheme="minorEastAsia"/>
          <w:b/>
          <w:lang w:eastAsia="zh-CN"/>
        </w:rPr>
        <w:t>MHz</w:t>
      </w:r>
      <w:r w:rsidR="00643AE8">
        <w:rPr>
          <w:rFonts w:eastAsiaTheme="minorEastAsia" w:hint="eastAsia"/>
          <w:b/>
          <w:lang w:eastAsia="zh-CN"/>
        </w:rPr>
        <w:t xml:space="preserve">, </w:t>
      </w:r>
      <w:r w:rsidR="00643AE8">
        <w:rPr>
          <w:rFonts w:eastAsiaTheme="minorEastAsia"/>
          <w:b/>
          <w:lang w:eastAsia="zh-CN"/>
        </w:rPr>
        <w:t>30kHz</w:t>
      </w:r>
      <w:r w:rsidR="00643AE8">
        <w:rPr>
          <w:rFonts w:eastAsiaTheme="minorEastAsia" w:hint="eastAsia"/>
          <w:b/>
          <w:lang w:eastAsia="zh-CN"/>
        </w:rPr>
        <w:t>/</w:t>
      </w:r>
      <w:r w:rsidR="003F193B">
        <w:rPr>
          <w:rFonts w:eastAsiaTheme="minorEastAsia" w:hint="eastAsia"/>
          <w:b/>
          <w:lang w:eastAsia="zh-CN"/>
        </w:rPr>
        <w:t>1</w:t>
      </w:r>
      <w:r w:rsidR="00643AE8" w:rsidRPr="00643AE8">
        <w:rPr>
          <w:rFonts w:eastAsiaTheme="minorEastAsia"/>
          <w:b/>
          <w:lang w:eastAsia="zh-CN"/>
        </w:rPr>
        <w:t>0MHz</w:t>
      </w:r>
      <w:r w:rsidR="00643AE8">
        <w:rPr>
          <w:rFonts w:eastAsiaTheme="minorEastAsia" w:hint="eastAsia"/>
          <w:b/>
          <w:lang w:eastAsia="zh-CN"/>
        </w:rPr>
        <w:t xml:space="preserve"> and 30kHz</w:t>
      </w:r>
      <w:r w:rsidR="00643AE8" w:rsidRPr="00643AE8">
        <w:rPr>
          <w:rFonts w:eastAsiaTheme="minorEastAsia"/>
          <w:b/>
          <w:lang w:eastAsia="zh-CN"/>
        </w:rPr>
        <w:t>/</w:t>
      </w:r>
      <w:r w:rsidR="003F193B">
        <w:rPr>
          <w:rFonts w:eastAsiaTheme="minorEastAsia" w:hint="eastAsia"/>
          <w:b/>
          <w:lang w:eastAsia="zh-CN"/>
        </w:rPr>
        <w:t>4</w:t>
      </w:r>
      <w:r w:rsidR="00643AE8" w:rsidRPr="00643AE8">
        <w:rPr>
          <w:rFonts w:eastAsiaTheme="minorEastAsia"/>
          <w:b/>
          <w:lang w:eastAsia="zh-CN"/>
        </w:rPr>
        <w:t>0MHz</w:t>
      </w:r>
      <w:r w:rsidR="00643AE8">
        <w:rPr>
          <w:rFonts w:eastAsiaTheme="minorEastAsia" w:hint="eastAsia"/>
          <w:b/>
          <w:lang w:eastAsia="zh-CN"/>
        </w:rPr>
        <w:t xml:space="preserve"> for </w:t>
      </w:r>
      <w:r w:rsidR="00AA0EB5">
        <w:rPr>
          <w:rFonts w:eastAsiaTheme="minorEastAsia" w:hint="eastAsia"/>
          <w:b/>
          <w:lang w:eastAsia="zh-CN"/>
        </w:rPr>
        <w:t xml:space="preserve">UL TA </w:t>
      </w:r>
      <w:r w:rsidR="00643AE8">
        <w:rPr>
          <w:rFonts w:eastAsiaTheme="minorEastAsia" w:hint="eastAsia"/>
          <w:b/>
          <w:lang w:eastAsia="zh-CN"/>
        </w:rPr>
        <w:t>scenario X</w:t>
      </w:r>
      <w:r w:rsidRPr="00643AE8">
        <w:rPr>
          <w:rFonts w:hint="eastAsia"/>
          <w:b/>
          <w:lang w:eastAsia="zh-CN"/>
        </w:rPr>
        <w:t xml:space="preserve"> (Option 1)</w:t>
      </w:r>
      <w:r w:rsidR="00062B8D">
        <w:rPr>
          <w:rFonts w:hint="eastAsia"/>
          <w:b/>
          <w:lang w:eastAsia="zh-CN"/>
        </w:rPr>
        <w:t>.</w:t>
      </w:r>
    </w:p>
    <w:p w:rsidR="008619C3" w:rsidRPr="008619C3" w:rsidRDefault="008619C3" w:rsidP="008619C3">
      <w:pPr>
        <w:rPr>
          <w:rFonts w:eastAsiaTheme="minorEastAsia"/>
          <w:b/>
          <w:u w:val="single"/>
          <w:lang w:val="en-US" w:eastAsia="zh-CN"/>
        </w:rPr>
      </w:pPr>
      <w:r w:rsidRPr="008619C3">
        <w:rPr>
          <w:rFonts w:eastAsiaTheme="minorEastAsia"/>
          <w:b/>
          <w:u w:val="single"/>
          <w:lang w:eastAsia="zh-CN"/>
        </w:rPr>
        <w:t>Applicability rules concerning SCS/CBW</w:t>
      </w:r>
    </w:p>
    <w:p w:rsidR="000246E3" w:rsidRDefault="008619C3" w:rsidP="007A589F">
      <w:pPr>
        <w:rPr>
          <w:rFonts w:eastAsiaTheme="minorEastAsia"/>
          <w:lang w:val="en-US" w:eastAsia="zh-CN"/>
        </w:rPr>
      </w:pPr>
      <w:r w:rsidRPr="008619C3">
        <w:rPr>
          <w:rFonts w:eastAsiaTheme="minorEastAsia" w:hint="eastAsia"/>
          <w:lang w:val="en-US" w:eastAsia="zh-CN"/>
        </w:rPr>
        <w:t>One issue needing to be clarified is that HST PUSCH has the same applicability rules concerning SCS/CBW with non-HST PUSCH</w:t>
      </w:r>
      <w:r>
        <w:rPr>
          <w:rFonts w:eastAsiaTheme="minorEastAsia" w:hint="eastAsia"/>
          <w:lang w:val="en-US" w:eastAsia="zh-CN"/>
        </w:rPr>
        <w:t>. That is to say, option 1 and option 2 have the same meaning. Considering HST PUSCH reuses the applicability rules for non-HST PUSCH, there is no need to differ the applicability rule for scenario X with scenario Y and scenario Z.</w:t>
      </w:r>
      <w:r w:rsidR="000246E3">
        <w:rPr>
          <w:rFonts w:eastAsiaTheme="minorEastAsia" w:hint="eastAsia"/>
          <w:lang w:val="en-US" w:eastAsia="zh-CN"/>
        </w:rPr>
        <w:t xml:space="preserve"> In the current specifications, the following description is specified for UL TA applicability rules.</w:t>
      </w:r>
    </w:p>
    <w:p w:rsidR="000246E3" w:rsidRPr="000246E3" w:rsidRDefault="000246E3" w:rsidP="000246E3">
      <w:pPr>
        <w:ind w:leftChars="300" w:left="600"/>
        <w:rPr>
          <w:i/>
        </w:rPr>
      </w:pPr>
      <w:r w:rsidRPr="000246E3">
        <w:rPr>
          <w:i/>
          <w:lang w:eastAsia="zh-CN"/>
        </w:rPr>
        <w:t>Which specific test(s) are applicable to BS is based on the test applicability rules defined in clause 8.1.2.</w:t>
      </w:r>
      <w:r w:rsidRPr="000246E3">
        <w:rPr>
          <w:rFonts w:hint="eastAsia"/>
          <w:i/>
          <w:lang w:eastAsia="zh-CN"/>
        </w:rPr>
        <w:t>1</w:t>
      </w:r>
      <w:r w:rsidRPr="000246E3">
        <w:rPr>
          <w:i/>
          <w:lang w:eastAsia="zh-CN"/>
        </w:rPr>
        <w:t>.</w:t>
      </w:r>
    </w:p>
    <w:p w:rsidR="000246E3" w:rsidRPr="000246E3" w:rsidRDefault="000246E3" w:rsidP="007A589F">
      <w:pPr>
        <w:rPr>
          <w:rFonts w:eastAsiaTheme="minorEastAsia"/>
          <w:lang w:eastAsia="zh-CN"/>
        </w:rPr>
      </w:pPr>
      <w:r>
        <w:rPr>
          <w:rFonts w:eastAsiaTheme="minorEastAsia" w:hint="eastAsia"/>
          <w:lang w:eastAsia="zh-CN"/>
        </w:rPr>
        <w:t xml:space="preserve">So it is not required to update the above description if UL TA scenario X reuses HST PSUCH </w:t>
      </w:r>
      <w:r>
        <w:rPr>
          <w:rFonts w:eastAsiaTheme="minorEastAsia"/>
          <w:lang w:eastAsia="zh-CN"/>
        </w:rPr>
        <w:t>applicability</w:t>
      </w:r>
      <w:r>
        <w:rPr>
          <w:rFonts w:eastAsiaTheme="minorEastAsia" w:hint="eastAsia"/>
          <w:lang w:eastAsia="zh-CN"/>
        </w:rPr>
        <w:t xml:space="preserve"> rules.</w:t>
      </w:r>
    </w:p>
    <w:p w:rsidR="008619C3" w:rsidRPr="000246E3" w:rsidRDefault="000246E3" w:rsidP="007A589F">
      <w:pPr>
        <w:rPr>
          <w:b/>
          <w:lang w:eastAsia="zh-CN"/>
        </w:rPr>
      </w:pPr>
      <w:r w:rsidRPr="00643AE8">
        <w:rPr>
          <w:rFonts w:hint="eastAsia"/>
          <w:b/>
          <w:lang w:eastAsia="zh-CN"/>
        </w:rPr>
        <w:t xml:space="preserve">Proposal </w:t>
      </w:r>
      <w:r>
        <w:rPr>
          <w:rFonts w:hint="eastAsia"/>
          <w:b/>
          <w:lang w:eastAsia="zh-CN"/>
        </w:rPr>
        <w:t>2</w:t>
      </w:r>
      <w:r w:rsidRPr="00643AE8">
        <w:rPr>
          <w:rFonts w:hint="eastAsia"/>
          <w:b/>
          <w:lang w:eastAsia="zh-CN"/>
        </w:rPr>
        <w:t xml:space="preserve">: To </w:t>
      </w:r>
      <w:r w:rsidRPr="000246E3">
        <w:rPr>
          <w:rFonts w:hint="eastAsia"/>
          <w:b/>
          <w:lang w:val="en-US" w:eastAsia="zh-CN"/>
        </w:rPr>
        <w:t xml:space="preserve">reuse HST PUSCH </w:t>
      </w:r>
      <w:r w:rsidRPr="000246E3">
        <w:rPr>
          <w:b/>
          <w:lang w:val="en-US" w:eastAsia="zh-CN"/>
        </w:rPr>
        <w:t>applicability</w:t>
      </w:r>
      <w:r w:rsidRPr="000246E3">
        <w:rPr>
          <w:rFonts w:hint="eastAsia"/>
          <w:b/>
          <w:lang w:val="en-US" w:eastAsia="zh-CN"/>
        </w:rPr>
        <w:t xml:space="preserve"> rules for UL TA scenario X</w:t>
      </w:r>
      <w:r>
        <w:rPr>
          <w:rFonts w:eastAsiaTheme="minorEastAsia" w:hint="eastAsia"/>
          <w:b/>
          <w:lang w:eastAsia="zh-CN"/>
        </w:rPr>
        <w:t xml:space="preserve"> </w:t>
      </w:r>
      <w:r w:rsidRPr="00643AE8">
        <w:rPr>
          <w:rFonts w:hint="eastAsia"/>
          <w:b/>
          <w:lang w:eastAsia="zh-CN"/>
        </w:rPr>
        <w:t>(Option 1</w:t>
      </w:r>
      <w:r>
        <w:rPr>
          <w:rFonts w:hint="eastAsia"/>
          <w:b/>
          <w:lang w:eastAsia="zh-CN"/>
        </w:rPr>
        <w:t xml:space="preserve"> or 2</w:t>
      </w:r>
      <w:r w:rsidRPr="00643AE8">
        <w:rPr>
          <w:rFonts w:hint="eastAsia"/>
          <w:b/>
          <w:lang w:eastAsia="zh-CN"/>
        </w:rPr>
        <w:t>)</w:t>
      </w:r>
      <w:r w:rsidR="00062B8D">
        <w:rPr>
          <w:rFonts w:hint="eastAsia"/>
          <w:b/>
          <w:lang w:eastAsia="zh-CN"/>
        </w:rPr>
        <w:t>.</w:t>
      </w:r>
    </w:p>
    <w:p w:rsidR="00F148AC" w:rsidRDefault="00EE269E" w:rsidP="00D51243">
      <w:pPr>
        <w:pStyle w:val="10"/>
        <w:numPr>
          <w:ilvl w:val="0"/>
          <w:numId w:val="4"/>
        </w:numPr>
      </w:pPr>
      <w:r w:rsidRPr="00D44EA4">
        <w:rPr>
          <w:rFonts w:hint="eastAsia"/>
        </w:rPr>
        <w:t>Conclusion</w:t>
      </w:r>
    </w:p>
    <w:p w:rsidR="00F148AC" w:rsidRDefault="000246E3" w:rsidP="00D51243">
      <w:pPr>
        <w:pStyle w:val="aff0"/>
        <w:rPr>
          <w:rFonts w:hint="eastAsia"/>
          <w:lang w:val="en-GB"/>
        </w:rPr>
      </w:pPr>
      <w:r>
        <w:rPr>
          <w:rFonts w:hint="eastAsia"/>
        </w:rPr>
        <w:t xml:space="preserve">In this </w:t>
      </w:r>
      <w:r w:rsidR="009F5222">
        <w:t>contributio</w:t>
      </w:r>
      <w:r w:rsidR="009F5222" w:rsidRPr="009F5222">
        <w:t>n</w:t>
      </w:r>
      <w:r w:rsidR="009F5222" w:rsidRPr="009F5222">
        <w:rPr>
          <w:rFonts w:hint="eastAsia"/>
        </w:rPr>
        <w:t xml:space="preserve">, the </w:t>
      </w:r>
      <w:r w:rsidR="006C269F">
        <w:rPr>
          <w:rFonts w:hint="eastAsia"/>
          <w:lang w:val="en-GB"/>
        </w:rPr>
        <w:t xml:space="preserve">remaining issues </w:t>
      </w:r>
      <w:r>
        <w:rPr>
          <w:rFonts w:hint="eastAsia"/>
          <w:lang w:val="en-GB"/>
        </w:rPr>
        <w:t>on PUSCH UL TA are primarily analysed. The following proposals are summarised as below:</w:t>
      </w:r>
    </w:p>
    <w:p w:rsidR="00D33801" w:rsidRDefault="00D33801" w:rsidP="00D51243">
      <w:pPr>
        <w:pStyle w:val="aff0"/>
      </w:pPr>
    </w:p>
    <w:p w:rsidR="000246E3" w:rsidRDefault="000246E3" w:rsidP="000246E3">
      <w:pPr>
        <w:rPr>
          <w:b/>
          <w:lang w:eastAsia="zh-CN"/>
        </w:rPr>
      </w:pPr>
      <w:r w:rsidRPr="00643AE8">
        <w:rPr>
          <w:rFonts w:hint="eastAsia"/>
          <w:b/>
          <w:lang w:eastAsia="zh-CN"/>
        </w:rPr>
        <w:t>Proposal 1: To have requiremen</w:t>
      </w:r>
      <w:r>
        <w:rPr>
          <w:rFonts w:hint="eastAsia"/>
          <w:b/>
          <w:lang w:eastAsia="zh-CN"/>
        </w:rPr>
        <w:t>ts with</w:t>
      </w:r>
      <w:r w:rsidRPr="00643AE8">
        <w:rPr>
          <w:rFonts w:hint="eastAsia"/>
          <w:b/>
          <w:lang w:eastAsia="zh-CN"/>
        </w:rPr>
        <w:t xml:space="preserve"> </w:t>
      </w:r>
      <w:proofErr w:type="gramStart"/>
      <w:r>
        <w:rPr>
          <w:rFonts w:eastAsiaTheme="minorEastAsia"/>
          <w:b/>
          <w:lang w:eastAsia="zh-CN"/>
        </w:rPr>
        <w:t>15kHz</w:t>
      </w:r>
      <w:r>
        <w:rPr>
          <w:rFonts w:eastAsiaTheme="minorEastAsia" w:hint="eastAsia"/>
          <w:b/>
          <w:lang w:eastAsia="zh-CN"/>
        </w:rPr>
        <w:t>/</w:t>
      </w:r>
      <w:r w:rsidR="006F152E">
        <w:rPr>
          <w:rFonts w:eastAsiaTheme="minorEastAsia" w:hint="eastAsia"/>
          <w:b/>
          <w:lang w:eastAsia="zh-CN"/>
        </w:rPr>
        <w:t>5</w:t>
      </w:r>
      <w:r w:rsidRPr="00643AE8">
        <w:rPr>
          <w:rFonts w:eastAsiaTheme="minorEastAsia"/>
          <w:b/>
          <w:lang w:eastAsia="zh-CN"/>
        </w:rPr>
        <w:t>MHz</w:t>
      </w:r>
      <w:proofErr w:type="gramEnd"/>
      <w:r>
        <w:rPr>
          <w:rFonts w:eastAsiaTheme="minorEastAsia" w:hint="eastAsia"/>
          <w:b/>
          <w:lang w:eastAsia="zh-CN"/>
        </w:rPr>
        <w:t>, 15kHz</w:t>
      </w:r>
      <w:r>
        <w:rPr>
          <w:rFonts w:eastAsiaTheme="minorEastAsia"/>
          <w:b/>
          <w:lang w:eastAsia="zh-CN"/>
        </w:rPr>
        <w:t>/</w:t>
      </w:r>
      <w:r w:rsidR="006F152E">
        <w:rPr>
          <w:rFonts w:eastAsiaTheme="minorEastAsia" w:hint="eastAsia"/>
          <w:b/>
          <w:lang w:eastAsia="zh-CN"/>
        </w:rPr>
        <w:t>10</w:t>
      </w:r>
      <w:r>
        <w:rPr>
          <w:rFonts w:eastAsiaTheme="minorEastAsia"/>
          <w:b/>
          <w:lang w:eastAsia="zh-CN"/>
        </w:rPr>
        <w:t>MHz</w:t>
      </w:r>
      <w:r>
        <w:rPr>
          <w:rFonts w:eastAsiaTheme="minorEastAsia" w:hint="eastAsia"/>
          <w:b/>
          <w:lang w:eastAsia="zh-CN"/>
        </w:rPr>
        <w:t xml:space="preserve">, </w:t>
      </w:r>
      <w:r>
        <w:rPr>
          <w:rFonts w:eastAsiaTheme="minorEastAsia"/>
          <w:b/>
          <w:lang w:eastAsia="zh-CN"/>
        </w:rPr>
        <w:t>30kHz</w:t>
      </w:r>
      <w:r>
        <w:rPr>
          <w:rFonts w:eastAsiaTheme="minorEastAsia" w:hint="eastAsia"/>
          <w:b/>
          <w:lang w:eastAsia="zh-CN"/>
        </w:rPr>
        <w:t>/</w:t>
      </w:r>
      <w:r w:rsidR="006F152E">
        <w:rPr>
          <w:rFonts w:eastAsiaTheme="minorEastAsia" w:hint="eastAsia"/>
          <w:b/>
          <w:lang w:eastAsia="zh-CN"/>
        </w:rPr>
        <w:t>1</w:t>
      </w:r>
      <w:r w:rsidRPr="00643AE8">
        <w:rPr>
          <w:rFonts w:eastAsiaTheme="minorEastAsia"/>
          <w:b/>
          <w:lang w:eastAsia="zh-CN"/>
        </w:rPr>
        <w:t>0MHz</w:t>
      </w:r>
      <w:r>
        <w:rPr>
          <w:rFonts w:eastAsiaTheme="minorEastAsia" w:hint="eastAsia"/>
          <w:b/>
          <w:lang w:eastAsia="zh-CN"/>
        </w:rPr>
        <w:t xml:space="preserve"> and 30kHz</w:t>
      </w:r>
      <w:r w:rsidRPr="00643AE8">
        <w:rPr>
          <w:rFonts w:eastAsiaTheme="minorEastAsia"/>
          <w:b/>
          <w:lang w:eastAsia="zh-CN"/>
        </w:rPr>
        <w:t>/</w:t>
      </w:r>
      <w:r w:rsidR="006F152E">
        <w:rPr>
          <w:rFonts w:eastAsiaTheme="minorEastAsia" w:hint="eastAsia"/>
          <w:b/>
          <w:lang w:eastAsia="zh-CN"/>
        </w:rPr>
        <w:t>4</w:t>
      </w:r>
      <w:r w:rsidRPr="00643AE8">
        <w:rPr>
          <w:rFonts w:eastAsiaTheme="minorEastAsia"/>
          <w:b/>
          <w:lang w:eastAsia="zh-CN"/>
        </w:rPr>
        <w:t>0MHz</w:t>
      </w:r>
      <w:r>
        <w:rPr>
          <w:rFonts w:eastAsiaTheme="minorEastAsia" w:hint="eastAsia"/>
          <w:b/>
          <w:lang w:eastAsia="zh-CN"/>
        </w:rPr>
        <w:t xml:space="preserve"> for scenario X</w:t>
      </w:r>
      <w:r w:rsidRPr="00643AE8">
        <w:rPr>
          <w:rFonts w:hint="eastAsia"/>
          <w:b/>
          <w:lang w:eastAsia="zh-CN"/>
        </w:rPr>
        <w:t xml:space="preserve"> (Option 1)</w:t>
      </w:r>
      <w:r w:rsidR="00062B8D">
        <w:rPr>
          <w:rFonts w:hint="eastAsia"/>
          <w:b/>
          <w:lang w:eastAsia="zh-CN"/>
        </w:rPr>
        <w:t>.</w:t>
      </w:r>
    </w:p>
    <w:p w:rsidR="002765F7" w:rsidRPr="002765F7" w:rsidRDefault="000246E3" w:rsidP="00344745">
      <w:pPr>
        <w:rPr>
          <w:b/>
          <w:lang w:eastAsia="zh-CN"/>
        </w:rPr>
      </w:pPr>
      <w:r w:rsidRPr="00643AE8">
        <w:rPr>
          <w:rFonts w:hint="eastAsia"/>
          <w:b/>
          <w:lang w:eastAsia="zh-CN"/>
        </w:rPr>
        <w:t xml:space="preserve">Proposal </w:t>
      </w:r>
      <w:r>
        <w:rPr>
          <w:rFonts w:hint="eastAsia"/>
          <w:b/>
          <w:lang w:eastAsia="zh-CN"/>
        </w:rPr>
        <w:t>2</w:t>
      </w:r>
      <w:r w:rsidRPr="00643AE8">
        <w:rPr>
          <w:rFonts w:hint="eastAsia"/>
          <w:b/>
          <w:lang w:eastAsia="zh-CN"/>
        </w:rPr>
        <w:t xml:space="preserve">: To </w:t>
      </w:r>
      <w:r w:rsidRPr="000246E3">
        <w:rPr>
          <w:rFonts w:hint="eastAsia"/>
          <w:b/>
          <w:lang w:val="en-US" w:eastAsia="zh-CN"/>
        </w:rPr>
        <w:t xml:space="preserve">reuse HST PUSCH </w:t>
      </w:r>
      <w:r w:rsidRPr="000246E3">
        <w:rPr>
          <w:b/>
          <w:lang w:val="en-US" w:eastAsia="zh-CN"/>
        </w:rPr>
        <w:t>applicability</w:t>
      </w:r>
      <w:r w:rsidRPr="000246E3">
        <w:rPr>
          <w:rFonts w:hint="eastAsia"/>
          <w:b/>
          <w:lang w:val="en-US" w:eastAsia="zh-CN"/>
        </w:rPr>
        <w:t xml:space="preserve"> rules for UL TA scenario X</w:t>
      </w:r>
      <w:r>
        <w:rPr>
          <w:rFonts w:eastAsiaTheme="minorEastAsia" w:hint="eastAsia"/>
          <w:b/>
          <w:lang w:eastAsia="zh-CN"/>
        </w:rPr>
        <w:t xml:space="preserve"> </w:t>
      </w:r>
      <w:r w:rsidRPr="00643AE8">
        <w:rPr>
          <w:rFonts w:hint="eastAsia"/>
          <w:b/>
          <w:lang w:eastAsia="zh-CN"/>
        </w:rPr>
        <w:t>(Option 1</w:t>
      </w:r>
      <w:r>
        <w:rPr>
          <w:rFonts w:hint="eastAsia"/>
          <w:b/>
          <w:lang w:eastAsia="zh-CN"/>
        </w:rPr>
        <w:t xml:space="preserve"> or 2</w:t>
      </w:r>
      <w:r w:rsidRPr="00643AE8">
        <w:rPr>
          <w:rFonts w:hint="eastAsia"/>
          <w:b/>
          <w:lang w:eastAsia="zh-CN"/>
        </w:rPr>
        <w:t>)</w:t>
      </w:r>
      <w:r w:rsidR="00062B8D">
        <w:rPr>
          <w:rFonts w:hint="eastAsia"/>
          <w:b/>
          <w:lang w:eastAsia="zh-CN"/>
        </w:rPr>
        <w:t>.</w:t>
      </w:r>
    </w:p>
    <w:p w:rsidR="007B3883" w:rsidRDefault="004F2B26">
      <w:pPr>
        <w:pStyle w:val="10"/>
        <w:numPr>
          <w:ilvl w:val="0"/>
          <w:numId w:val="4"/>
        </w:numPr>
      </w:pPr>
      <w:r>
        <w:t>Reference</w:t>
      </w:r>
      <w:bookmarkStart w:id="4" w:name="_GoBack"/>
      <w:bookmarkEnd w:id="4"/>
    </w:p>
    <w:bookmarkEnd w:id="2"/>
    <w:bookmarkEnd w:id="3"/>
    <w:p w:rsidR="00EF6C90" w:rsidRPr="00AA30CB" w:rsidRDefault="00EF6C90" w:rsidP="00EF6C90">
      <w:pPr>
        <w:numPr>
          <w:ilvl w:val="0"/>
          <w:numId w:val="5"/>
        </w:numPr>
        <w:rPr>
          <w:lang w:val="en-US"/>
        </w:rPr>
      </w:pPr>
      <w:r w:rsidRPr="00EF6C90">
        <w:rPr>
          <w:lang w:val="en-US"/>
        </w:rPr>
        <w:t>R4-20</w:t>
      </w:r>
      <w:r w:rsidR="0046380C">
        <w:rPr>
          <w:rFonts w:hint="eastAsia"/>
          <w:lang w:val="en-US" w:eastAsia="zh-CN"/>
        </w:rPr>
        <w:t>12676</w:t>
      </w:r>
      <w:r>
        <w:rPr>
          <w:rFonts w:hint="eastAsia"/>
          <w:lang w:val="en-US" w:eastAsia="zh-CN"/>
        </w:rPr>
        <w:t xml:space="preserve">, </w:t>
      </w:r>
      <w:r w:rsidR="0046380C" w:rsidRPr="0046380C">
        <w:rPr>
          <w:lang w:eastAsia="zh-CN"/>
        </w:rPr>
        <w:t>WF on Rel-16 NR HST BS demodulation requirements</w:t>
      </w:r>
      <w:r>
        <w:rPr>
          <w:rFonts w:hint="eastAsia"/>
          <w:lang w:eastAsia="zh-CN"/>
        </w:rPr>
        <w:t xml:space="preserve">, Nokia, </w:t>
      </w:r>
      <w:r w:rsidRPr="00EF6C90">
        <w:rPr>
          <w:lang w:eastAsia="zh-CN"/>
        </w:rPr>
        <w:t>Nokia Shanghai Bell</w:t>
      </w:r>
      <w:r>
        <w:rPr>
          <w:rFonts w:hint="eastAsia"/>
          <w:lang w:eastAsia="zh-CN"/>
        </w:rPr>
        <w:t>, RAN4#9</w:t>
      </w:r>
      <w:r w:rsidR="0046380C">
        <w:rPr>
          <w:rFonts w:hint="eastAsia"/>
          <w:lang w:eastAsia="zh-CN"/>
        </w:rPr>
        <w:t>6</w:t>
      </w:r>
      <w:r>
        <w:rPr>
          <w:rFonts w:hint="eastAsia"/>
          <w:lang w:eastAsia="zh-CN"/>
        </w:rPr>
        <w:t>-e</w:t>
      </w:r>
    </w:p>
    <w:sectPr w:rsidR="00EF6C90" w:rsidRPr="00AA30C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C0D" w:rsidRDefault="00A87C0D">
      <w:r>
        <w:separator/>
      </w:r>
    </w:p>
  </w:endnote>
  <w:endnote w:type="continuationSeparator" w:id="0">
    <w:p w:rsidR="00A87C0D" w:rsidRDefault="00A8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C0D" w:rsidRDefault="00A87C0D">
      <w:r>
        <w:separator/>
      </w:r>
    </w:p>
  </w:footnote>
  <w:footnote w:type="continuationSeparator" w:id="0">
    <w:p w:rsidR="00A87C0D" w:rsidRDefault="00A87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B6C5BCC"/>
    <w:multiLevelType w:val="hybridMultilevel"/>
    <w:tmpl w:val="F8EAB3BE"/>
    <w:lvl w:ilvl="0" w:tplc="F57E6DA6">
      <w:start w:val="1"/>
      <w:numFmt w:val="bullet"/>
      <w:lvlText w:val="•"/>
      <w:lvlJc w:val="left"/>
      <w:pPr>
        <w:tabs>
          <w:tab w:val="num" w:pos="720"/>
        </w:tabs>
        <w:ind w:left="720" w:hanging="360"/>
      </w:pPr>
      <w:rPr>
        <w:rFonts w:ascii="Arial" w:hAnsi="Arial" w:hint="default"/>
      </w:rPr>
    </w:lvl>
    <w:lvl w:ilvl="1" w:tplc="F50A3506">
      <w:start w:val="2468"/>
      <w:numFmt w:val="bullet"/>
      <w:lvlText w:val="–"/>
      <w:lvlJc w:val="left"/>
      <w:pPr>
        <w:tabs>
          <w:tab w:val="num" w:pos="1440"/>
        </w:tabs>
        <w:ind w:left="1440" w:hanging="360"/>
      </w:pPr>
      <w:rPr>
        <w:rFonts w:ascii="Arial" w:hAnsi="Arial" w:hint="default"/>
      </w:rPr>
    </w:lvl>
    <w:lvl w:ilvl="2" w:tplc="81C4CE92">
      <w:start w:val="2468"/>
      <w:numFmt w:val="bullet"/>
      <w:lvlText w:val="•"/>
      <w:lvlJc w:val="left"/>
      <w:pPr>
        <w:tabs>
          <w:tab w:val="num" w:pos="2160"/>
        </w:tabs>
        <w:ind w:left="2160" w:hanging="360"/>
      </w:pPr>
      <w:rPr>
        <w:rFonts w:ascii="Arial" w:hAnsi="Arial" w:hint="default"/>
      </w:rPr>
    </w:lvl>
    <w:lvl w:ilvl="3" w:tplc="57B41DCE" w:tentative="1">
      <w:start w:val="1"/>
      <w:numFmt w:val="bullet"/>
      <w:lvlText w:val="•"/>
      <w:lvlJc w:val="left"/>
      <w:pPr>
        <w:tabs>
          <w:tab w:val="num" w:pos="2880"/>
        </w:tabs>
        <w:ind w:left="2880" w:hanging="360"/>
      </w:pPr>
      <w:rPr>
        <w:rFonts w:ascii="Arial" w:hAnsi="Arial" w:hint="default"/>
      </w:rPr>
    </w:lvl>
    <w:lvl w:ilvl="4" w:tplc="AA68D63E" w:tentative="1">
      <w:start w:val="1"/>
      <w:numFmt w:val="bullet"/>
      <w:lvlText w:val="•"/>
      <w:lvlJc w:val="left"/>
      <w:pPr>
        <w:tabs>
          <w:tab w:val="num" w:pos="3600"/>
        </w:tabs>
        <w:ind w:left="3600" w:hanging="360"/>
      </w:pPr>
      <w:rPr>
        <w:rFonts w:ascii="Arial" w:hAnsi="Arial" w:hint="default"/>
      </w:rPr>
    </w:lvl>
    <w:lvl w:ilvl="5" w:tplc="8EE8DE1C" w:tentative="1">
      <w:start w:val="1"/>
      <w:numFmt w:val="bullet"/>
      <w:lvlText w:val="•"/>
      <w:lvlJc w:val="left"/>
      <w:pPr>
        <w:tabs>
          <w:tab w:val="num" w:pos="4320"/>
        </w:tabs>
        <w:ind w:left="4320" w:hanging="360"/>
      </w:pPr>
      <w:rPr>
        <w:rFonts w:ascii="Arial" w:hAnsi="Arial" w:hint="default"/>
      </w:rPr>
    </w:lvl>
    <w:lvl w:ilvl="6" w:tplc="5DCE22B2" w:tentative="1">
      <w:start w:val="1"/>
      <w:numFmt w:val="bullet"/>
      <w:lvlText w:val="•"/>
      <w:lvlJc w:val="left"/>
      <w:pPr>
        <w:tabs>
          <w:tab w:val="num" w:pos="5040"/>
        </w:tabs>
        <w:ind w:left="5040" w:hanging="360"/>
      </w:pPr>
      <w:rPr>
        <w:rFonts w:ascii="Arial" w:hAnsi="Arial" w:hint="default"/>
      </w:rPr>
    </w:lvl>
    <w:lvl w:ilvl="7" w:tplc="8DFC8346" w:tentative="1">
      <w:start w:val="1"/>
      <w:numFmt w:val="bullet"/>
      <w:lvlText w:val="•"/>
      <w:lvlJc w:val="left"/>
      <w:pPr>
        <w:tabs>
          <w:tab w:val="num" w:pos="5760"/>
        </w:tabs>
        <w:ind w:left="5760" w:hanging="360"/>
      </w:pPr>
      <w:rPr>
        <w:rFonts w:ascii="Arial" w:hAnsi="Arial" w:hint="default"/>
      </w:rPr>
    </w:lvl>
    <w:lvl w:ilvl="8" w:tplc="824AB400" w:tentative="1">
      <w:start w:val="1"/>
      <w:numFmt w:val="bullet"/>
      <w:lvlText w:val="•"/>
      <w:lvlJc w:val="left"/>
      <w:pPr>
        <w:tabs>
          <w:tab w:val="num" w:pos="6480"/>
        </w:tabs>
        <w:ind w:left="6480" w:hanging="360"/>
      </w:pPr>
      <w:rPr>
        <w:rFonts w:ascii="Arial" w:hAnsi="Arial" w:hint="default"/>
      </w:rPr>
    </w:lvl>
  </w:abstractNum>
  <w:abstractNum w:abstractNumId="2">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3">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4">
    <w:nsid w:val="11D13ABA"/>
    <w:multiLevelType w:val="hybridMultilevel"/>
    <w:tmpl w:val="61DE104E"/>
    <w:lvl w:ilvl="0" w:tplc="BCA48440">
      <w:start w:val="1"/>
      <w:numFmt w:val="bullet"/>
      <w:lvlText w:val="•"/>
      <w:lvlJc w:val="left"/>
      <w:pPr>
        <w:tabs>
          <w:tab w:val="num" w:pos="720"/>
        </w:tabs>
        <w:ind w:left="720" w:hanging="360"/>
      </w:pPr>
      <w:rPr>
        <w:rFonts w:ascii="Arial" w:hAnsi="Arial" w:hint="default"/>
      </w:rPr>
    </w:lvl>
    <w:lvl w:ilvl="1" w:tplc="091855F6">
      <w:start w:val="714"/>
      <w:numFmt w:val="bullet"/>
      <w:lvlText w:val="–"/>
      <w:lvlJc w:val="left"/>
      <w:pPr>
        <w:tabs>
          <w:tab w:val="num" w:pos="1440"/>
        </w:tabs>
        <w:ind w:left="1440" w:hanging="360"/>
      </w:pPr>
      <w:rPr>
        <w:rFonts w:ascii="Arial" w:hAnsi="Arial" w:hint="default"/>
      </w:rPr>
    </w:lvl>
    <w:lvl w:ilvl="2" w:tplc="58F6413C" w:tentative="1">
      <w:start w:val="1"/>
      <w:numFmt w:val="bullet"/>
      <w:lvlText w:val="•"/>
      <w:lvlJc w:val="left"/>
      <w:pPr>
        <w:tabs>
          <w:tab w:val="num" w:pos="2160"/>
        </w:tabs>
        <w:ind w:left="2160" w:hanging="360"/>
      </w:pPr>
      <w:rPr>
        <w:rFonts w:ascii="Arial" w:hAnsi="Arial" w:hint="default"/>
      </w:rPr>
    </w:lvl>
    <w:lvl w:ilvl="3" w:tplc="04BAB1BA" w:tentative="1">
      <w:start w:val="1"/>
      <w:numFmt w:val="bullet"/>
      <w:lvlText w:val="•"/>
      <w:lvlJc w:val="left"/>
      <w:pPr>
        <w:tabs>
          <w:tab w:val="num" w:pos="2880"/>
        </w:tabs>
        <w:ind w:left="2880" w:hanging="360"/>
      </w:pPr>
      <w:rPr>
        <w:rFonts w:ascii="Arial" w:hAnsi="Arial" w:hint="default"/>
      </w:rPr>
    </w:lvl>
    <w:lvl w:ilvl="4" w:tplc="AC3AA89C" w:tentative="1">
      <w:start w:val="1"/>
      <w:numFmt w:val="bullet"/>
      <w:lvlText w:val="•"/>
      <w:lvlJc w:val="left"/>
      <w:pPr>
        <w:tabs>
          <w:tab w:val="num" w:pos="3600"/>
        </w:tabs>
        <w:ind w:left="3600" w:hanging="360"/>
      </w:pPr>
      <w:rPr>
        <w:rFonts w:ascii="Arial" w:hAnsi="Arial" w:hint="default"/>
      </w:rPr>
    </w:lvl>
    <w:lvl w:ilvl="5" w:tplc="F69680FA" w:tentative="1">
      <w:start w:val="1"/>
      <w:numFmt w:val="bullet"/>
      <w:lvlText w:val="•"/>
      <w:lvlJc w:val="left"/>
      <w:pPr>
        <w:tabs>
          <w:tab w:val="num" w:pos="4320"/>
        </w:tabs>
        <w:ind w:left="4320" w:hanging="360"/>
      </w:pPr>
      <w:rPr>
        <w:rFonts w:ascii="Arial" w:hAnsi="Arial" w:hint="default"/>
      </w:rPr>
    </w:lvl>
    <w:lvl w:ilvl="6" w:tplc="77E62C18" w:tentative="1">
      <w:start w:val="1"/>
      <w:numFmt w:val="bullet"/>
      <w:lvlText w:val="•"/>
      <w:lvlJc w:val="left"/>
      <w:pPr>
        <w:tabs>
          <w:tab w:val="num" w:pos="5040"/>
        </w:tabs>
        <w:ind w:left="5040" w:hanging="360"/>
      </w:pPr>
      <w:rPr>
        <w:rFonts w:ascii="Arial" w:hAnsi="Arial" w:hint="default"/>
      </w:rPr>
    </w:lvl>
    <w:lvl w:ilvl="7" w:tplc="EEC6C276" w:tentative="1">
      <w:start w:val="1"/>
      <w:numFmt w:val="bullet"/>
      <w:lvlText w:val="•"/>
      <w:lvlJc w:val="left"/>
      <w:pPr>
        <w:tabs>
          <w:tab w:val="num" w:pos="5760"/>
        </w:tabs>
        <w:ind w:left="5760" w:hanging="360"/>
      </w:pPr>
      <w:rPr>
        <w:rFonts w:ascii="Arial" w:hAnsi="Arial" w:hint="default"/>
      </w:rPr>
    </w:lvl>
    <w:lvl w:ilvl="8" w:tplc="E0780BB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DF0710"/>
    <w:multiLevelType w:val="hybridMultilevel"/>
    <w:tmpl w:val="30C4504C"/>
    <w:lvl w:ilvl="0" w:tplc="CEFAF1CE">
      <w:start w:val="1"/>
      <w:numFmt w:val="bullet"/>
      <w:lvlText w:val="•"/>
      <w:lvlJc w:val="left"/>
      <w:pPr>
        <w:tabs>
          <w:tab w:val="num" w:pos="720"/>
        </w:tabs>
        <w:ind w:left="720" w:hanging="360"/>
      </w:pPr>
      <w:rPr>
        <w:rFonts w:ascii="Arial" w:hAnsi="Arial" w:hint="default"/>
      </w:rPr>
    </w:lvl>
    <w:lvl w:ilvl="1" w:tplc="01824110">
      <w:start w:val="2839"/>
      <w:numFmt w:val="bullet"/>
      <w:lvlText w:val="–"/>
      <w:lvlJc w:val="left"/>
      <w:pPr>
        <w:tabs>
          <w:tab w:val="num" w:pos="1440"/>
        </w:tabs>
        <w:ind w:left="1440" w:hanging="360"/>
      </w:pPr>
      <w:rPr>
        <w:rFonts w:ascii="Arial" w:hAnsi="Arial" w:hint="default"/>
      </w:rPr>
    </w:lvl>
    <w:lvl w:ilvl="2" w:tplc="987C444E">
      <w:start w:val="2839"/>
      <w:numFmt w:val="bullet"/>
      <w:lvlText w:val="•"/>
      <w:lvlJc w:val="left"/>
      <w:pPr>
        <w:tabs>
          <w:tab w:val="num" w:pos="2160"/>
        </w:tabs>
        <w:ind w:left="2160" w:hanging="360"/>
      </w:pPr>
      <w:rPr>
        <w:rFonts w:ascii="Arial" w:hAnsi="Arial" w:hint="default"/>
      </w:rPr>
    </w:lvl>
    <w:lvl w:ilvl="3" w:tplc="D1625066">
      <w:start w:val="2839"/>
      <w:numFmt w:val="bullet"/>
      <w:lvlText w:val="–"/>
      <w:lvlJc w:val="left"/>
      <w:pPr>
        <w:tabs>
          <w:tab w:val="num" w:pos="2880"/>
        </w:tabs>
        <w:ind w:left="2880" w:hanging="360"/>
      </w:pPr>
      <w:rPr>
        <w:rFonts w:ascii="Arial" w:hAnsi="Arial" w:hint="default"/>
      </w:rPr>
    </w:lvl>
    <w:lvl w:ilvl="4" w:tplc="C78E067A" w:tentative="1">
      <w:start w:val="1"/>
      <w:numFmt w:val="bullet"/>
      <w:lvlText w:val="•"/>
      <w:lvlJc w:val="left"/>
      <w:pPr>
        <w:tabs>
          <w:tab w:val="num" w:pos="3600"/>
        </w:tabs>
        <w:ind w:left="3600" w:hanging="360"/>
      </w:pPr>
      <w:rPr>
        <w:rFonts w:ascii="Arial" w:hAnsi="Arial" w:hint="default"/>
      </w:rPr>
    </w:lvl>
    <w:lvl w:ilvl="5" w:tplc="F08275B6" w:tentative="1">
      <w:start w:val="1"/>
      <w:numFmt w:val="bullet"/>
      <w:lvlText w:val="•"/>
      <w:lvlJc w:val="left"/>
      <w:pPr>
        <w:tabs>
          <w:tab w:val="num" w:pos="4320"/>
        </w:tabs>
        <w:ind w:left="4320" w:hanging="360"/>
      </w:pPr>
      <w:rPr>
        <w:rFonts w:ascii="Arial" w:hAnsi="Arial" w:hint="default"/>
      </w:rPr>
    </w:lvl>
    <w:lvl w:ilvl="6" w:tplc="2B4E9F48" w:tentative="1">
      <w:start w:val="1"/>
      <w:numFmt w:val="bullet"/>
      <w:lvlText w:val="•"/>
      <w:lvlJc w:val="left"/>
      <w:pPr>
        <w:tabs>
          <w:tab w:val="num" w:pos="5040"/>
        </w:tabs>
        <w:ind w:left="5040" w:hanging="360"/>
      </w:pPr>
      <w:rPr>
        <w:rFonts w:ascii="Arial" w:hAnsi="Arial" w:hint="default"/>
      </w:rPr>
    </w:lvl>
    <w:lvl w:ilvl="7" w:tplc="1A56ACD2" w:tentative="1">
      <w:start w:val="1"/>
      <w:numFmt w:val="bullet"/>
      <w:lvlText w:val="•"/>
      <w:lvlJc w:val="left"/>
      <w:pPr>
        <w:tabs>
          <w:tab w:val="num" w:pos="5760"/>
        </w:tabs>
        <w:ind w:left="5760" w:hanging="360"/>
      </w:pPr>
      <w:rPr>
        <w:rFonts w:ascii="Arial" w:hAnsi="Arial" w:hint="default"/>
      </w:rPr>
    </w:lvl>
    <w:lvl w:ilvl="8" w:tplc="9702C992" w:tentative="1">
      <w:start w:val="1"/>
      <w:numFmt w:val="bullet"/>
      <w:lvlText w:val="•"/>
      <w:lvlJc w:val="left"/>
      <w:pPr>
        <w:tabs>
          <w:tab w:val="num" w:pos="6480"/>
        </w:tabs>
        <w:ind w:left="6480" w:hanging="360"/>
      </w:pPr>
      <w:rPr>
        <w:rFonts w:ascii="Arial" w:hAnsi="Arial" w:hint="default"/>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22CE7DB0"/>
    <w:multiLevelType w:val="hybridMultilevel"/>
    <w:tmpl w:val="3438CF24"/>
    <w:lvl w:ilvl="0" w:tplc="41D28188">
      <w:start w:val="1"/>
      <w:numFmt w:val="bullet"/>
      <w:lvlText w:val="•"/>
      <w:lvlJc w:val="left"/>
      <w:pPr>
        <w:tabs>
          <w:tab w:val="num" w:pos="720"/>
        </w:tabs>
        <w:ind w:left="720" w:hanging="360"/>
      </w:pPr>
      <w:rPr>
        <w:rFonts w:ascii="Arial" w:hAnsi="Arial" w:hint="default"/>
      </w:rPr>
    </w:lvl>
    <w:lvl w:ilvl="1" w:tplc="DB167D16">
      <w:start w:val="722"/>
      <w:numFmt w:val="bullet"/>
      <w:lvlText w:val="–"/>
      <w:lvlJc w:val="left"/>
      <w:pPr>
        <w:tabs>
          <w:tab w:val="num" w:pos="1440"/>
        </w:tabs>
        <w:ind w:left="1440" w:hanging="360"/>
      </w:pPr>
      <w:rPr>
        <w:rFonts w:ascii="Arial" w:hAnsi="Arial" w:hint="default"/>
      </w:rPr>
    </w:lvl>
    <w:lvl w:ilvl="2" w:tplc="23DC2A4A" w:tentative="1">
      <w:start w:val="1"/>
      <w:numFmt w:val="bullet"/>
      <w:lvlText w:val="•"/>
      <w:lvlJc w:val="left"/>
      <w:pPr>
        <w:tabs>
          <w:tab w:val="num" w:pos="2160"/>
        </w:tabs>
        <w:ind w:left="2160" w:hanging="360"/>
      </w:pPr>
      <w:rPr>
        <w:rFonts w:ascii="Arial" w:hAnsi="Arial" w:hint="default"/>
      </w:rPr>
    </w:lvl>
    <w:lvl w:ilvl="3" w:tplc="B33EE756" w:tentative="1">
      <w:start w:val="1"/>
      <w:numFmt w:val="bullet"/>
      <w:lvlText w:val="•"/>
      <w:lvlJc w:val="left"/>
      <w:pPr>
        <w:tabs>
          <w:tab w:val="num" w:pos="2880"/>
        </w:tabs>
        <w:ind w:left="2880" w:hanging="360"/>
      </w:pPr>
      <w:rPr>
        <w:rFonts w:ascii="Arial" w:hAnsi="Arial" w:hint="default"/>
      </w:rPr>
    </w:lvl>
    <w:lvl w:ilvl="4" w:tplc="6D18B1AE" w:tentative="1">
      <w:start w:val="1"/>
      <w:numFmt w:val="bullet"/>
      <w:lvlText w:val="•"/>
      <w:lvlJc w:val="left"/>
      <w:pPr>
        <w:tabs>
          <w:tab w:val="num" w:pos="3600"/>
        </w:tabs>
        <w:ind w:left="3600" w:hanging="360"/>
      </w:pPr>
      <w:rPr>
        <w:rFonts w:ascii="Arial" w:hAnsi="Arial" w:hint="default"/>
      </w:rPr>
    </w:lvl>
    <w:lvl w:ilvl="5" w:tplc="D42C2B32" w:tentative="1">
      <w:start w:val="1"/>
      <w:numFmt w:val="bullet"/>
      <w:lvlText w:val="•"/>
      <w:lvlJc w:val="left"/>
      <w:pPr>
        <w:tabs>
          <w:tab w:val="num" w:pos="4320"/>
        </w:tabs>
        <w:ind w:left="4320" w:hanging="360"/>
      </w:pPr>
      <w:rPr>
        <w:rFonts w:ascii="Arial" w:hAnsi="Arial" w:hint="default"/>
      </w:rPr>
    </w:lvl>
    <w:lvl w:ilvl="6" w:tplc="6A7697F2" w:tentative="1">
      <w:start w:val="1"/>
      <w:numFmt w:val="bullet"/>
      <w:lvlText w:val="•"/>
      <w:lvlJc w:val="left"/>
      <w:pPr>
        <w:tabs>
          <w:tab w:val="num" w:pos="5040"/>
        </w:tabs>
        <w:ind w:left="5040" w:hanging="360"/>
      </w:pPr>
      <w:rPr>
        <w:rFonts w:ascii="Arial" w:hAnsi="Arial" w:hint="default"/>
      </w:rPr>
    </w:lvl>
    <w:lvl w:ilvl="7" w:tplc="9A842C42" w:tentative="1">
      <w:start w:val="1"/>
      <w:numFmt w:val="bullet"/>
      <w:lvlText w:val="•"/>
      <w:lvlJc w:val="left"/>
      <w:pPr>
        <w:tabs>
          <w:tab w:val="num" w:pos="5760"/>
        </w:tabs>
        <w:ind w:left="5760" w:hanging="360"/>
      </w:pPr>
      <w:rPr>
        <w:rFonts w:ascii="Arial" w:hAnsi="Arial" w:hint="default"/>
      </w:rPr>
    </w:lvl>
    <w:lvl w:ilvl="8" w:tplc="370085AA" w:tentative="1">
      <w:start w:val="1"/>
      <w:numFmt w:val="bullet"/>
      <w:lvlText w:val="•"/>
      <w:lvlJc w:val="left"/>
      <w:pPr>
        <w:tabs>
          <w:tab w:val="num" w:pos="6480"/>
        </w:tabs>
        <w:ind w:left="6480" w:hanging="360"/>
      </w:pPr>
      <w:rPr>
        <w:rFonts w:ascii="Arial" w:hAnsi="Arial" w:hint="default"/>
      </w:rPr>
    </w:lvl>
  </w:abstractNum>
  <w:abstractNum w:abstractNumId="9">
    <w:nsid w:val="23F76E9E"/>
    <w:multiLevelType w:val="hybridMultilevel"/>
    <w:tmpl w:val="C2DCEDE4"/>
    <w:lvl w:ilvl="0" w:tplc="D076EEF2">
      <w:start w:val="1"/>
      <w:numFmt w:val="bullet"/>
      <w:lvlText w:val="•"/>
      <w:lvlJc w:val="left"/>
      <w:pPr>
        <w:tabs>
          <w:tab w:val="num" w:pos="720"/>
        </w:tabs>
        <w:ind w:left="720" w:hanging="360"/>
      </w:pPr>
      <w:rPr>
        <w:rFonts w:ascii="Arial" w:hAnsi="Arial" w:hint="default"/>
      </w:rPr>
    </w:lvl>
    <w:lvl w:ilvl="1" w:tplc="7F74EEBC">
      <w:start w:val="1863"/>
      <w:numFmt w:val="bullet"/>
      <w:lvlText w:val="–"/>
      <w:lvlJc w:val="left"/>
      <w:pPr>
        <w:tabs>
          <w:tab w:val="num" w:pos="1440"/>
        </w:tabs>
        <w:ind w:left="1440" w:hanging="360"/>
      </w:pPr>
      <w:rPr>
        <w:rFonts w:ascii="Arial" w:hAnsi="Arial" w:hint="default"/>
      </w:rPr>
    </w:lvl>
    <w:lvl w:ilvl="2" w:tplc="295E6B44" w:tentative="1">
      <w:start w:val="1"/>
      <w:numFmt w:val="bullet"/>
      <w:lvlText w:val="•"/>
      <w:lvlJc w:val="left"/>
      <w:pPr>
        <w:tabs>
          <w:tab w:val="num" w:pos="2160"/>
        </w:tabs>
        <w:ind w:left="2160" w:hanging="360"/>
      </w:pPr>
      <w:rPr>
        <w:rFonts w:ascii="Arial" w:hAnsi="Arial" w:hint="default"/>
      </w:rPr>
    </w:lvl>
    <w:lvl w:ilvl="3" w:tplc="7CD44AEA" w:tentative="1">
      <w:start w:val="1"/>
      <w:numFmt w:val="bullet"/>
      <w:lvlText w:val="•"/>
      <w:lvlJc w:val="left"/>
      <w:pPr>
        <w:tabs>
          <w:tab w:val="num" w:pos="2880"/>
        </w:tabs>
        <w:ind w:left="2880" w:hanging="360"/>
      </w:pPr>
      <w:rPr>
        <w:rFonts w:ascii="Arial" w:hAnsi="Arial" w:hint="default"/>
      </w:rPr>
    </w:lvl>
    <w:lvl w:ilvl="4" w:tplc="8B20B800" w:tentative="1">
      <w:start w:val="1"/>
      <w:numFmt w:val="bullet"/>
      <w:lvlText w:val="•"/>
      <w:lvlJc w:val="left"/>
      <w:pPr>
        <w:tabs>
          <w:tab w:val="num" w:pos="3600"/>
        </w:tabs>
        <w:ind w:left="3600" w:hanging="360"/>
      </w:pPr>
      <w:rPr>
        <w:rFonts w:ascii="Arial" w:hAnsi="Arial" w:hint="default"/>
      </w:rPr>
    </w:lvl>
    <w:lvl w:ilvl="5" w:tplc="66E0F7EA" w:tentative="1">
      <w:start w:val="1"/>
      <w:numFmt w:val="bullet"/>
      <w:lvlText w:val="•"/>
      <w:lvlJc w:val="left"/>
      <w:pPr>
        <w:tabs>
          <w:tab w:val="num" w:pos="4320"/>
        </w:tabs>
        <w:ind w:left="4320" w:hanging="360"/>
      </w:pPr>
      <w:rPr>
        <w:rFonts w:ascii="Arial" w:hAnsi="Arial" w:hint="default"/>
      </w:rPr>
    </w:lvl>
    <w:lvl w:ilvl="6" w:tplc="60565D84" w:tentative="1">
      <w:start w:val="1"/>
      <w:numFmt w:val="bullet"/>
      <w:lvlText w:val="•"/>
      <w:lvlJc w:val="left"/>
      <w:pPr>
        <w:tabs>
          <w:tab w:val="num" w:pos="5040"/>
        </w:tabs>
        <w:ind w:left="5040" w:hanging="360"/>
      </w:pPr>
      <w:rPr>
        <w:rFonts w:ascii="Arial" w:hAnsi="Arial" w:hint="default"/>
      </w:rPr>
    </w:lvl>
    <w:lvl w:ilvl="7" w:tplc="00F87AE6" w:tentative="1">
      <w:start w:val="1"/>
      <w:numFmt w:val="bullet"/>
      <w:lvlText w:val="•"/>
      <w:lvlJc w:val="left"/>
      <w:pPr>
        <w:tabs>
          <w:tab w:val="num" w:pos="5760"/>
        </w:tabs>
        <w:ind w:left="5760" w:hanging="360"/>
      </w:pPr>
      <w:rPr>
        <w:rFonts w:ascii="Arial" w:hAnsi="Arial" w:hint="default"/>
      </w:rPr>
    </w:lvl>
    <w:lvl w:ilvl="8" w:tplc="2C7279A2" w:tentative="1">
      <w:start w:val="1"/>
      <w:numFmt w:val="bullet"/>
      <w:lvlText w:val="•"/>
      <w:lvlJc w:val="left"/>
      <w:pPr>
        <w:tabs>
          <w:tab w:val="num" w:pos="6480"/>
        </w:tabs>
        <w:ind w:left="6480" w:hanging="360"/>
      </w:pPr>
      <w:rPr>
        <w:rFonts w:ascii="Arial" w:hAnsi="Arial" w:hint="default"/>
      </w:rPr>
    </w:lvl>
  </w:abstractNum>
  <w:abstractNum w:abstractNumId="10">
    <w:nsid w:val="2F242D1D"/>
    <w:multiLevelType w:val="hybridMultilevel"/>
    <w:tmpl w:val="D8281620"/>
    <w:lvl w:ilvl="0" w:tplc="1DAE24BE">
      <w:start w:val="1"/>
      <w:numFmt w:val="bullet"/>
      <w:lvlText w:val="•"/>
      <w:lvlJc w:val="left"/>
      <w:pPr>
        <w:tabs>
          <w:tab w:val="num" w:pos="720"/>
        </w:tabs>
        <w:ind w:left="720" w:hanging="360"/>
      </w:pPr>
      <w:rPr>
        <w:rFonts w:ascii="Arial" w:hAnsi="Arial" w:hint="default"/>
      </w:rPr>
    </w:lvl>
    <w:lvl w:ilvl="1" w:tplc="131A12D2">
      <w:start w:val="940"/>
      <w:numFmt w:val="bullet"/>
      <w:lvlText w:val="–"/>
      <w:lvlJc w:val="left"/>
      <w:pPr>
        <w:tabs>
          <w:tab w:val="num" w:pos="1440"/>
        </w:tabs>
        <w:ind w:left="1440" w:hanging="360"/>
      </w:pPr>
      <w:rPr>
        <w:rFonts w:ascii="Arial" w:hAnsi="Arial" w:hint="default"/>
      </w:rPr>
    </w:lvl>
    <w:lvl w:ilvl="2" w:tplc="70980B50">
      <w:start w:val="940"/>
      <w:numFmt w:val="bullet"/>
      <w:lvlText w:val="•"/>
      <w:lvlJc w:val="left"/>
      <w:pPr>
        <w:tabs>
          <w:tab w:val="num" w:pos="2160"/>
        </w:tabs>
        <w:ind w:left="2160" w:hanging="360"/>
      </w:pPr>
      <w:rPr>
        <w:rFonts w:ascii="Arial" w:hAnsi="Arial" w:hint="default"/>
      </w:rPr>
    </w:lvl>
    <w:lvl w:ilvl="3" w:tplc="7A20C09C">
      <w:start w:val="1"/>
      <w:numFmt w:val="bullet"/>
      <w:lvlText w:val="•"/>
      <w:lvlJc w:val="left"/>
      <w:pPr>
        <w:tabs>
          <w:tab w:val="num" w:pos="2880"/>
        </w:tabs>
        <w:ind w:left="2880" w:hanging="360"/>
      </w:pPr>
      <w:rPr>
        <w:rFonts w:ascii="Arial" w:hAnsi="Arial" w:hint="default"/>
      </w:rPr>
    </w:lvl>
    <w:lvl w:ilvl="4" w:tplc="A510EF1A" w:tentative="1">
      <w:start w:val="1"/>
      <w:numFmt w:val="bullet"/>
      <w:lvlText w:val="•"/>
      <w:lvlJc w:val="left"/>
      <w:pPr>
        <w:tabs>
          <w:tab w:val="num" w:pos="3600"/>
        </w:tabs>
        <w:ind w:left="3600" w:hanging="360"/>
      </w:pPr>
      <w:rPr>
        <w:rFonts w:ascii="Arial" w:hAnsi="Arial" w:hint="default"/>
      </w:rPr>
    </w:lvl>
    <w:lvl w:ilvl="5" w:tplc="37CE5F02" w:tentative="1">
      <w:start w:val="1"/>
      <w:numFmt w:val="bullet"/>
      <w:lvlText w:val="•"/>
      <w:lvlJc w:val="left"/>
      <w:pPr>
        <w:tabs>
          <w:tab w:val="num" w:pos="4320"/>
        </w:tabs>
        <w:ind w:left="4320" w:hanging="360"/>
      </w:pPr>
      <w:rPr>
        <w:rFonts w:ascii="Arial" w:hAnsi="Arial" w:hint="default"/>
      </w:rPr>
    </w:lvl>
    <w:lvl w:ilvl="6" w:tplc="39B662DC" w:tentative="1">
      <w:start w:val="1"/>
      <w:numFmt w:val="bullet"/>
      <w:lvlText w:val="•"/>
      <w:lvlJc w:val="left"/>
      <w:pPr>
        <w:tabs>
          <w:tab w:val="num" w:pos="5040"/>
        </w:tabs>
        <w:ind w:left="5040" w:hanging="360"/>
      </w:pPr>
      <w:rPr>
        <w:rFonts w:ascii="Arial" w:hAnsi="Arial" w:hint="default"/>
      </w:rPr>
    </w:lvl>
    <w:lvl w:ilvl="7" w:tplc="0458DC7E" w:tentative="1">
      <w:start w:val="1"/>
      <w:numFmt w:val="bullet"/>
      <w:lvlText w:val="•"/>
      <w:lvlJc w:val="left"/>
      <w:pPr>
        <w:tabs>
          <w:tab w:val="num" w:pos="5760"/>
        </w:tabs>
        <w:ind w:left="5760" w:hanging="360"/>
      </w:pPr>
      <w:rPr>
        <w:rFonts w:ascii="Arial" w:hAnsi="Arial" w:hint="default"/>
      </w:rPr>
    </w:lvl>
    <w:lvl w:ilvl="8" w:tplc="78BEB476" w:tentative="1">
      <w:start w:val="1"/>
      <w:numFmt w:val="bullet"/>
      <w:lvlText w:val="•"/>
      <w:lvlJc w:val="left"/>
      <w:pPr>
        <w:tabs>
          <w:tab w:val="num" w:pos="6480"/>
        </w:tabs>
        <w:ind w:left="6480" w:hanging="360"/>
      </w:pPr>
      <w:rPr>
        <w:rFonts w:ascii="Arial" w:hAnsi="Arial"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5B206C3"/>
    <w:multiLevelType w:val="hybridMultilevel"/>
    <w:tmpl w:val="1EDA11CA"/>
    <w:lvl w:ilvl="0" w:tplc="F44CA0D4">
      <w:start w:val="1"/>
      <w:numFmt w:val="bullet"/>
      <w:lvlText w:val="•"/>
      <w:lvlJc w:val="left"/>
      <w:pPr>
        <w:tabs>
          <w:tab w:val="num" w:pos="720"/>
        </w:tabs>
        <w:ind w:left="720" w:hanging="360"/>
      </w:pPr>
      <w:rPr>
        <w:rFonts w:ascii="Arial" w:hAnsi="Arial" w:hint="default"/>
      </w:rPr>
    </w:lvl>
    <w:lvl w:ilvl="1" w:tplc="50C89B12">
      <w:start w:val="940"/>
      <w:numFmt w:val="bullet"/>
      <w:lvlText w:val="–"/>
      <w:lvlJc w:val="left"/>
      <w:pPr>
        <w:tabs>
          <w:tab w:val="num" w:pos="1440"/>
        </w:tabs>
        <w:ind w:left="1440" w:hanging="360"/>
      </w:pPr>
      <w:rPr>
        <w:rFonts w:ascii="Arial" w:hAnsi="Arial" w:hint="default"/>
      </w:rPr>
    </w:lvl>
    <w:lvl w:ilvl="2" w:tplc="6B60AEB2" w:tentative="1">
      <w:start w:val="1"/>
      <w:numFmt w:val="bullet"/>
      <w:lvlText w:val="•"/>
      <w:lvlJc w:val="left"/>
      <w:pPr>
        <w:tabs>
          <w:tab w:val="num" w:pos="2160"/>
        </w:tabs>
        <w:ind w:left="2160" w:hanging="360"/>
      </w:pPr>
      <w:rPr>
        <w:rFonts w:ascii="Arial" w:hAnsi="Arial" w:hint="default"/>
      </w:rPr>
    </w:lvl>
    <w:lvl w:ilvl="3" w:tplc="92CE8822" w:tentative="1">
      <w:start w:val="1"/>
      <w:numFmt w:val="bullet"/>
      <w:lvlText w:val="•"/>
      <w:lvlJc w:val="left"/>
      <w:pPr>
        <w:tabs>
          <w:tab w:val="num" w:pos="2880"/>
        </w:tabs>
        <w:ind w:left="2880" w:hanging="360"/>
      </w:pPr>
      <w:rPr>
        <w:rFonts w:ascii="Arial" w:hAnsi="Arial" w:hint="default"/>
      </w:rPr>
    </w:lvl>
    <w:lvl w:ilvl="4" w:tplc="012420E6" w:tentative="1">
      <w:start w:val="1"/>
      <w:numFmt w:val="bullet"/>
      <w:lvlText w:val="•"/>
      <w:lvlJc w:val="left"/>
      <w:pPr>
        <w:tabs>
          <w:tab w:val="num" w:pos="3600"/>
        </w:tabs>
        <w:ind w:left="3600" w:hanging="360"/>
      </w:pPr>
      <w:rPr>
        <w:rFonts w:ascii="Arial" w:hAnsi="Arial" w:hint="default"/>
      </w:rPr>
    </w:lvl>
    <w:lvl w:ilvl="5" w:tplc="6EC4CCEC" w:tentative="1">
      <w:start w:val="1"/>
      <w:numFmt w:val="bullet"/>
      <w:lvlText w:val="•"/>
      <w:lvlJc w:val="left"/>
      <w:pPr>
        <w:tabs>
          <w:tab w:val="num" w:pos="4320"/>
        </w:tabs>
        <w:ind w:left="4320" w:hanging="360"/>
      </w:pPr>
      <w:rPr>
        <w:rFonts w:ascii="Arial" w:hAnsi="Arial" w:hint="default"/>
      </w:rPr>
    </w:lvl>
    <w:lvl w:ilvl="6" w:tplc="1C460416" w:tentative="1">
      <w:start w:val="1"/>
      <w:numFmt w:val="bullet"/>
      <w:lvlText w:val="•"/>
      <w:lvlJc w:val="left"/>
      <w:pPr>
        <w:tabs>
          <w:tab w:val="num" w:pos="5040"/>
        </w:tabs>
        <w:ind w:left="5040" w:hanging="360"/>
      </w:pPr>
      <w:rPr>
        <w:rFonts w:ascii="Arial" w:hAnsi="Arial" w:hint="default"/>
      </w:rPr>
    </w:lvl>
    <w:lvl w:ilvl="7" w:tplc="076616EE" w:tentative="1">
      <w:start w:val="1"/>
      <w:numFmt w:val="bullet"/>
      <w:lvlText w:val="•"/>
      <w:lvlJc w:val="left"/>
      <w:pPr>
        <w:tabs>
          <w:tab w:val="num" w:pos="5760"/>
        </w:tabs>
        <w:ind w:left="5760" w:hanging="360"/>
      </w:pPr>
      <w:rPr>
        <w:rFonts w:ascii="Arial" w:hAnsi="Arial" w:hint="default"/>
      </w:rPr>
    </w:lvl>
    <w:lvl w:ilvl="8" w:tplc="F16A3776" w:tentative="1">
      <w:start w:val="1"/>
      <w:numFmt w:val="bullet"/>
      <w:lvlText w:val="•"/>
      <w:lvlJc w:val="left"/>
      <w:pPr>
        <w:tabs>
          <w:tab w:val="num" w:pos="6480"/>
        </w:tabs>
        <w:ind w:left="6480" w:hanging="360"/>
      </w:pPr>
      <w:rPr>
        <w:rFonts w:ascii="Arial" w:hAnsi="Arial"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7BBD601B"/>
    <w:multiLevelType w:val="hybridMultilevel"/>
    <w:tmpl w:val="6A34DDA6"/>
    <w:lvl w:ilvl="0" w:tplc="78E669E4">
      <w:start w:val="1"/>
      <w:numFmt w:val="bullet"/>
      <w:lvlText w:val="•"/>
      <w:lvlJc w:val="left"/>
      <w:pPr>
        <w:tabs>
          <w:tab w:val="num" w:pos="720"/>
        </w:tabs>
        <w:ind w:left="720" w:hanging="360"/>
      </w:pPr>
      <w:rPr>
        <w:rFonts w:ascii="Arial" w:hAnsi="Arial" w:hint="default"/>
      </w:rPr>
    </w:lvl>
    <w:lvl w:ilvl="1" w:tplc="A678C018">
      <w:start w:val="2542"/>
      <w:numFmt w:val="bullet"/>
      <w:lvlText w:val="–"/>
      <w:lvlJc w:val="left"/>
      <w:pPr>
        <w:tabs>
          <w:tab w:val="num" w:pos="1440"/>
        </w:tabs>
        <w:ind w:left="1440" w:hanging="360"/>
      </w:pPr>
      <w:rPr>
        <w:rFonts w:ascii="Arial" w:hAnsi="Arial" w:hint="default"/>
      </w:rPr>
    </w:lvl>
    <w:lvl w:ilvl="2" w:tplc="0CEAB7F6">
      <w:start w:val="1"/>
      <w:numFmt w:val="bullet"/>
      <w:lvlText w:val="•"/>
      <w:lvlJc w:val="left"/>
      <w:pPr>
        <w:tabs>
          <w:tab w:val="num" w:pos="2160"/>
        </w:tabs>
        <w:ind w:left="2160" w:hanging="360"/>
      </w:pPr>
      <w:rPr>
        <w:rFonts w:ascii="Arial" w:hAnsi="Arial" w:hint="default"/>
      </w:rPr>
    </w:lvl>
    <w:lvl w:ilvl="3" w:tplc="07A0FAF6">
      <w:start w:val="1"/>
      <w:numFmt w:val="bullet"/>
      <w:lvlText w:val="•"/>
      <w:lvlJc w:val="left"/>
      <w:pPr>
        <w:tabs>
          <w:tab w:val="num" w:pos="2880"/>
        </w:tabs>
        <w:ind w:left="2880" w:hanging="360"/>
      </w:pPr>
      <w:rPr>
        <w:rFonts w:ascii="Arial" w:hAnsi="Arial" w:hint="default"/>
      </w:rPr>
    </w:lvl>
    <w:lvl w:ilvl="4" w:tplc="410CB33E" w:tentative="1">
      <w:start w:val="1"/>
      <w:numFmt w:val="bullet"/>
      <w:lvlText w:val="•"/>
      <w:lvlJc w:val="left"/>
      <w:pPr>
        <w:tabs>
          <w:tab w:val="num" w:pos="3600"/>
        </w:tabs>
        <w:ind w:left="3600" w:hanging="360"/>
      </w:pPr>
      <w:rPr>
        <w:rFonts w:ascii="Arial" w:hAnsi="Arial" w:hint="default"/>
      </w:rPr>
    </w:lvl>
    <w:lvl w:ilvl="5" w:tplc="FE9A13B6" w:tentative="1">
      <w:start w:val="1"/>
      <w:numFmt w:val="bullet"/>
      <w:lvlText w:val="•"/>
      <w:lvlJc w:val="left"/>
      <w:pPr>
        <w:tabs>
          <w:tab w:val="num" w:pos="4320"/>
        </w:tabs>
        <w:ind w:left="4320" w:hanging="360"/>
      </w:pPr>
      <w:rPr>
        <w:rFonts w:ascii="Arial" w:hAnsi="Arial" w:hint="default"/>
      </w:rPr>
    </w:lvl>
    <w:lvl w:ilvl="6" w:tplc="6A6067EC" w:tentative="1">
      <w:start w:val="1"/>
      <w:numFmt w:val="bullet"/>
      <w:lvlText w:val="•"/>
      <w:lvlJc w:val="left"/>
      <w:pPr>
        <w:tabs>
          <w:tab w:val="num" w:pos="5040"/>
        </w:tabs>
        <w:ind w:left="5040" w:hanging="360"/>
      </w:pPr>
      <w:rPr>
        <w:rFonts w:ascii="Arial" w:hAnsi="Arial" w:hint="default"/>
      </w:rPr>
    </w:lvl>
    <w:lvl w:ilvl="7" w:tplc="54C4776C" w:tentative="1">
      <w:start w:val="1"/>
      <w:numFmt w:val="bullet"/>
      <w:lvlText w:val="•"/>
      <w:lvlJc w:val="left"/>
      <w:pPr>
        <w:tabs>
          <w:tab w:val="num" w:pos="5760"/>
        </w:tabs>
        <w:ind w:left="5760" w:hanging="360"/>
      </w:pPr>
      <w:rPr>
        <w:rFonts w:ascii="Arial" w:hAnsi="Arial" w:hint="default"/>
      </w:rPr>
    </w:lvl>
    <w:lvl w:ilvl="8" w:tplc="02003AEA"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1239F0"/>
    <w:multiLevelType w:val="hybridMultilevel"/>
    <w:tmpl w:val="E8D00868"/>
    <w:lvl w:ilvl="0" w:tplc="B78ABFEA">
      <w:start w:val="1"/>
      <w:numFmt w:val="bullet"/>
      <w:lvlText w:val="•"/>
      <w:lvlJc w:val="left"/>
      <w:pPr>
        <w:tabs>
          <w:tab w:val="num" w:pos="720"/>
        </w:tabs>
        <w:ind w:left="720" w:hanging="360"/>
      </w:pPr>
      <w:rPr>
        <w:rFonts w:ascii="Arial" w:hAnsi="Arial" w:hint="default"/>
      </w:rPr>
    </w:lvl>
    <w:lvl w:ilvl="1" w:tplc="2A6280B4">
      <w:start w:val="6794"/>
      <w:numFmt w:val="bullet"/>
      <w:lvlText w:val="–"/>
      <w:lvlJc w:val="left"/>
      <w:pPr>
        <w:tabs>
          <w:tab w:val="num" w:pos="1440"/>
        </w:tabs>
        <w:ind w:left="1440" w:hanging="360"/>
      </w:pPr>
      <w:rPr>
        <w:rFonts w:ascii="Arial" w:hAnsi="Arial" w:hint="default"/>
      </w:rPr>
    </w:lvl>
    <w:lvl w:ilvl="2" w:tplc="0EE6DAE4">
      <w:start w:val="6794"/>
      <w:numFmt w:val="bullet"/>
      <w:lvlText w:val="•"/>
      <w:lvlJc w:val="left"/>
      <w:pPr>
        <w:tabs>
          <w:tab w:val="num" w:pos="2160"/>
        </w:tabs>
        <w:ind w:left="2160" w:hanging="360"/>
      </w:pPr>
      <w:rPr>
        <w:rFonts w:ascii="Arial" w:hAnsi="Arial" w:hint="default"/>
      </w:rPr>
    </w:lvl>
    <w:lvl w:ilvl="3" w:tplc="180E37C0" w:tentative="1">
      <w:start w:val="1"/>
      <w:numFmt w:val="bullet"/>
      <w:lvlText w:val="•"/>
      <w:lvlJc w:val="left"/>
      <w:pPr>
        <w:tabs>
          <w:tab w:val="num" w:pos="2880"/>
        </w:tabs>
        <w:ind w:left="2880" w:hanging="360"/>
      </w:pPr>
      <w:rPr>
        <w:rFonts w:ascii="Arial" w:hAnsi="Arial" w:hint="default"/>
      </w:rPr>
    </w:lvl>
    <w:lvl w:ilvl="4" w:tplc="3506B798" w:tentative="1">
      <w:start w:val="1"/>
      <w:numFmt w:val="bullet"/>
      <w:lvlText w:val="•"/>
      <w:lvlJc w:val="left"/>
      <w:pPr>
        <w:tabs>
          <w:tab w:val="num" w:pos="3600"/>
        </w:tabs>
        <w:ind w:left="3600" w:hanging="360"/>
      </w:pPr>
      <w:rPr>
        <w:rFonts w:ascii="Arial" w:hAnsi="Arial" w:hint="default"/>
      </w:rPr>
    </w:lvl>
    <w:lvl w:ilvl="5" w:tplc="EA460596" w:tentative="1">
      <w:start w:val="1"/>
      <w:numFmt w:val="bullet"/>
      <w:lvlText w:val="•"/>
      <w:lvlJc w:val="left"/>
      <w:pPr>
        <w:tabs>
          <w:tab w:val="num" w:pos="4320"/>
        </w:tabs>
        <w:ind w:left="4320" w:hanging="360"/>
      </w:pPr>
      <w:rPr>
        <w:rFonts w:ascii="Arial" w:hAnsi="Arial" w:hint="default"/>
      </w:rPr>
    </w:lvl>
    <w:lvl w:ilvl="6" w:tplc="AD426E58" w:tentative="1">
      <w:start w:val="1"/>
      <w:numFmt w:val="bullet"/>
      <w:lvlText w:val="•"/>
      <w:lvlJc w:val="left"/>
      <w:pPr>
        <w:tabs>
          <w:tab w:val="num" w:pos="5040"/>
        </w:tabs>
        <w:ind w:left="5040" w:hanging="360"/>
      </w:pPr>
      <w:rPr>
        <w:rFonts w:ascii="Arial" w:hAnsi="Arial" w:hint="default"/>
      </w:rPr>
    </w:lvl>
    <w:lvl w:ilvl="7" w:tplc="A8F0AF9A" w:tentative="1">
      <w:start w:val="1"/>
      <w:numFmt w:val="bullet"/>
      <w:lvlText w:val="•"/>
      <w:lvlJc w:val="left"/>
      <w:pPr>
        <w:tabs>
          <w:tab w:val="num" w:pos="5760"/>
        </w:tabs>
        <w:ind w:left="5760" w:hanging="360"/>
      </w:pPr>
      <w:rPr>
        <w:rFonts w:ascii="Arial" w:hAnsi="Arial" w:hint="default"/>
      </w:rPr>
    </w:lvl>
    <w:lvl w:ilvl="8" w:tplc="23806FA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15"/>
  </w:num>
  <w:num w:numId="4">
    <w:abstractNumId w:val="12"/>
  </w:num>
  <w:num w:numId="5">
    <w:abstractNumId w:val="11"/>
  </w:num>
  <w:num w:numId="6">
    <w:abstractNumId w:val="17"/>
  </w:num>
  <w:num w:numId="7">
    <w:abstractNumId w:val="3"/>
  </w:num>
  <w:num w:numId="8">
    <w:abstractNumId w:val="7"/>
  </w:num>
  <w:num w:numId="9">
    <w:abstractNumId w:val="0"/>
  </w:num>
  <w:num w:numId="10">
    <w:abstractNumId w:val="2"/>
  </w:num>
  <w:num w:numId="11">
    <w:abstractNumId w:val="8"/>
  </w:num>
  <w:num w:numId="12">
    <w:abstractNumId w:val="4"/>
  </w:num>
  <w:num w:numId="13">
    <w:abstractNumId w:val="10"/>
  </w:num>
  <w:num w:numId="14">
    <w:abstractNumId w:val="13"/>
  </w:num>
  <w:num w:numId="15">
    <w:abstractNumId w:val="6"/>
  </w:num>
  <w:num w:numId="16">
    <w:abstractNumId w:val="9"/>
  </w:num>
  <w:num w:numId="17">
    <w:abstractNumId w:val="16"/>
  </w:num>
  <w:num w:numId="18">
    <w:abstractNumId w:val="18"/>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6E3"/>
    <w:rsid w:val="00024CE4"/>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5A70"/>
    <w:rsid w:val="0005703A"/>
    <w:rsid w:val="000577C4"/>
    <w:rsid w:val="00057B5A"/>
    <w:rsid w:val="0006041C"/>
    <w:rsid w:val="00061A49"/>
    <w:rsid w:val="000621C6"/>
    <w:rsid w:val="00062A32"/>
    <w:rsid w:val="00062B8D"/>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1AA"/>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3C03"/>
    <w:rsid w:val="001242B8"/>
    <w:rsid w:val="001247AD"/>
    <w:rsid w:val="00124F6E"/>
    <w:rsid w:val="0012500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C43"/>
    <w:rsid w:val="00164D0E"/>
    <w:rsid w:val="001656C1"/>
    <w:rsid w:val="0016620F"/>
    <w:rsid w:val="001666BE"/>
    <w:rsid w:val="00166A15"/>
    <w:rsid w:val="001674EF"/>
    <w:rsid w:val="00171296"/>
    <w:rsid w:val="0017156A"/>
    <w:rsid w:val="001717C4"/>
    <w:rsid w:val="001722A5"/>
    <w:rsid w:val="001729C6"/>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5BAE"/>
    <w:rsid w:val="001B600E"/>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C65C6"/>
    <w:rsid w:val="001D0133"/>
    <w:rsid w:val="001D0F12"/>
    <w:rsid w:val="001D0FF7"/>
    <w:rsid w:val="001D17F6"/>
    <w:rsid w:val="001D236C"/>
    <w:rsid w:val="001D3D2D"/>
    <w:rsid w:val="001D5B45"/>
    <w:rsid w:val="001D5D98"/>
    <w:rsid w:val="001D66CA"/>
    <w:rsid w:val="001D703E"/>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88E"/>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37B19"/>
    <w:rsid w:val="002401F4"/>
    <w:rsid w:val="0024110D"/>
    <w:rsid w:val="00241E91"/>
    <w:rsid w:val="00243A10"/>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879"/>
    <w:rsid w:val="00253F55"/>
    <w:rsid w:val="0025595F"/>
    <w:rsid w:val="002572C2"/>
    <w:rsid w:val="00257E5B"/>
    <w:rsid w:val="0026004D"/>
    <w:rsid w:val="00260AD3"/>
    <w:rsid w:val="00260B4D"/>
    <w:rsid w:val="002612B8"/>
    <w:rsid w:val="00261D4E"/>
    <w:rsid w:val="002627D0"/>
    <w:rsid w:val="0026347C"/>
    <w:rsid w:val="00263E7E"/>
    <w:rsid w:val="00264822"/>
    <w:rsid w:val="0026609A"/>
    <w:rsid w:val="002662A7"/>
    <w:rsid w:val="00266687"/>
    <w:rsid w:val="00266ADA"/>
    <w:rsid w:val="0026715B"/>
    <w:rsid w:val="002707AA"/>
    <w:rsid w:val="00270D5F"/>
    <w:rsid w:val="00271217"/>
    <w:rsid w:val="002716CF"/>
    <w:rsid w:val="00271A8B"/>
    <w:rsid w:val="00271BDE"/>
    <w:rsid w:val="0027242A"/>
    <w:rsid w:val="002728E4"/>
    <w:rsid w:val="00273D55"/>
    <w:rsid w:val="00274757"/>
    <w:rsid w:val="00274B4E"/>
    <w:rsid w:val="00275D12"/>
    <w:rsid w:val="002762E1"/>
    <w:rsid w:val="00276468"/>
    <w:rsid w:val="002765F7"/>
    <w:rsid w:val="002771A4"/>
    <w:rsid w:val="00277834"/>
    <w:rsid w:val="00280602"/>
    <w:rsid w:val="00281A2E"/>
    <w:rsid w:val="00281D17"/>
    <w:rsid w:val="00282080"/>
    <w:rsid w:val="00282BF6"/>
    <w:rsid w:val="00282DEF"/>
    <w:rsid w:val="00282E0E"/>
    <w:rsid w:val="00283101"/>
    <w:rsid w:val="0028427B"/>
    <w:rsid w:val="00285244"/>
    <w:rsid w:val="0028543D"/>
    <w:rsid w:val="00285AE1"/>
    <w:rsid w:val="002860C4"/>
    <w:rsid w:val="002868F2"/>
    <w:rsid w:val="00286C65"/>
    <w:rsid w:val="002900A1"/>
    <w:rsid w:val="00291A95"/>
    <w:rsid w:val="00293EAB"/>
    <w:rsid w:val="00294DCE"/>
    <w:rsid w:val="00294F20"/>
    <w:rsid w:val="002954C1"/>
    <w:rsid w:val="00296A60"/>
    <w:rsid w:val="002A0626"/>
    <w:rsid w:val="002A0905"/>
    <w:rsid w:val="002A0AD1"/>
    <w:rsid w:val="002A0D3F"/>
    <w:rsid w:val="002A191F"/>
    <w:rsid w:val="002A26F8"/>
    <w:rsid w:val="002A27EB"/>
    <w:rsid w:val="002A2856"/>
    <w:rsid w:val="002A28F3"/>
    <w:rsid w:val="002A3575"/>
    <w:rsid w:val="002A3F58"/>
    <w:rsid w:val="002A4027"/>
    <w:rsid w:val="002A4838"/>
    <w:rsid w:val="002A4BCA"/>
    <w:rsid w:val="002A5884"/>
    <w:rsid w:val="002A5991"/>
    <w:rsid w:val="002A5BF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9E2"/>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01D"/>
    <w:rsid w:val="00324620"/>
    <w:rsid w:val="003248DB"/>
    <w:rsid w:val="00324AF4"/>
    <w:rsid w:val="0032598C"/>
    <w:rsid w:val="00325DD8"/>
    <w:rsid w:val="0032674F"/>
    <w:rsid w:val="00327290"/>
    <w:rsid w:val="003278F6"/>
    <w:rsid w:val="0033027A"/>
    <w:rsid w:val="0033154D"/>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4745"/>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622E"/>
    <w:rsid w:val="00357084"/>
    <w:rsid w:val="003571A8"/>
    <w:rsid w:val="00357719"/>
    <w:rsid w:val="003605B5"/>
    <w:rsid w:val="00360914"/>
    <w:rsid w:val="00360D68"/>
    <w:rsid w:val="00360EB5"/>
    <w:rsid w:val="003610A4"/>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1E8D"/>
    <w:rsid w:val="0037239A"/>
    <w:rsid w:val="003723DD"/>
    <w:rsid w:val="00374893"/>
    <w:rsid w:val="00375773"/>
    <w:rsid w:val="00375868"/>
    <w:rsid w:val="00375E96"/>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6DD8"/>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2954"/>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3F0"/>
    <w:rsid w:val="003D7C1F"/>
    <w:rsid w:val="003E0099"/>
    <w:rsid w:val="003E08B6"/>
    <w:rsid w:val="003E1A36"/>
    <w:rsid w:val="003E265E"/>
    <w:rsid w:val="003E26F2"/>
    <w:rsid w:val="003E29AF"/>
    <w:rsid w:val="003E3A19"/>
    <w:rsid w:val="003E3D3B"/>
    <w:rsid w:val="003E3F8D"/>
    <w:rsid w:val="003E41AC"/>
    <w:rsid w:val="003E4D9C"/>
    <w:rsid w:val="003E5206"/>
    <w:rsid w:val="003E53A3"/>
    <w:rsid w:val="003E63F7"/>
    <w:rsid w:val="003E759D"/>
    <w:rsid w:val="003E773B"/>
    <w:rsid w:val="003E7E1A"/>
    <w:rsid w:val="003F09F5"/>
    <w:rsid w:val="003F0D82"/>
    <w:rsid w:val="003F193B"/>
    <w:rsid w:val="003F1A71"/>
    <w:rsid w:val="003F2AB5"/>
    <w:rsid w:val="003F3408"/>
    <w:rsid w:val="003F5514"/>
    <w:rsid w:val="003F5EA2"/>
    <w:rsid w:val="003F67ED"/>
    <w:rsid w:val="00400382"/>
    <w:rsid w:val="00400749"/>
    <w:rsid w:val="0040124A"/>
    <w:rsid w:val="00402B6C"/>
    <w:rsid w:val="004049EF"/>
    <w:rsid w:val="00405530"/>
    <w:rsid w:val="004057F1"/>
    <w:rsid w:val="004060F5"/>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80C"/>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87824"/>
    <w:rsid w:val="004903F4"/>
    <w:rsid w:val="00490619"/>
    <w:rsid w:val="00491023"/>
    <w:rsid w:val="0049331E"/>
    <w:rsid w:val="00493AFC"/>
    <w:rsid w:val="0049478B"/>
    <w:rsid w:val="0049503B"/>
    <w:rsid w:val="004950BA"/>
    <w:rsid w:val="0049596E"/>
    <w:rsid w:val="00495D51"/>
    <w:rsid w:val="00496511"/>
    <w:rsid w:val="00496673"/>
    <w:rsid w:val="0049750B"/>
    <w:rsid w:val="004A0EEB"/>
    <w:rsid w:val="004A1561"/>
    <w:rsid w:val="004A1F3A"/>
    <w:rsid w:val="004A32AA"/>
    <w:rsid w:val="004A32E0"/>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4D4"/>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2B26"/>
    <w:rsid w:val="004F338E"/>
    <w:rsid w:val="004F3B9F"/>
    <w:rsid w:val="004F3ECE"/>
    <w:rsid w:val="004F56BF"/>
    <w:rsid w:val="004F6360"/>
    <w:rsid w:val="004F64BC"/>
    <w:rsid w:val="004F6EC4"/>
    <w:rsid w:val="004F748A"/>
    <w:rsid w:val="004F762C"/>
    <w:rsid w:val="004F7654"/>
    <w:rsid w:val="004F7F53"/>
    <w:rsid w:val="0050054D"/>
    <w:rsid w:val="00502116"/>
    <w:rsid w:val="00503135"/>
    <w:rsid w:val="00503E5D"/>
    <w:rsid w:val="005040F3"/>
    <w:rsid w:val="00504724"/>
    <w:rsid w:val="00505931"/>
    <w:rsid w:val="00505E0F"/>
    <w:rsid w:val="005060B5"/>
    <w:rsid w:val="0050649E"/>
    <w:rsid w:val="0050679E"/>
    <w:rsid w:val="00506E32"/>
    <w:rsid w:val="00507560"/>
    <w:rsid w:val="005079EB"/>
    <w:rsid w:val="00510780"/>
    <w:rsid w:val="00510B3A"/>
    <w:rsid w:val="00512185"/>
    <w:rsid w:val="00512311"/>
    <w:rsid w:val="00512C83"/>
    <w:rsid w:val="00513902"/>
    <w:rsid w:val="00513B76"/>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378"/>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B7BD6"/>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0E0"/>
    <w:rsid w:val="005E47CD"/>
    <w:rsid w:val="005E50EB"/>
    <w:rsid w:val="005E58CA"/>
    <w:rsid w:val="005E635B"/>
    <w:rsid w:val="005E70E0"/>
    <w:rsid w:val="005F1309"/>
    <w:rsid w:val="005F18E1"/>
    <w:rsid w:val="005F2FD2"/>
    <w:rsid w:val="005F532A"/>
    <w:rsid w:val="005F7145"/>
    <w:rsid w:val="005F728F"/>
    <w:rsid w:val="006006D4"/>
    <w:rsid w:val="00600E14"/>
    <w:rsid w:val="006021A4"/>
    <w:rsid w:val="00602658"/>
    <w:rsid w:val="00602758"/>
    <w:rsid w:val="00602893"/>
    <w:rsid w:val="00603F5C"/>
    <w:rsid w:val="006053B1"/>
    <w:rsid w:val="0060574D"/>
    <w:rsid w:val="00605D8C"/>
    <w:rsid w:val="00605DC5"/>
    <w:rsid w:val="00606272"/>
    <w:rsid w:val="00606357"/>
    <w:rsid w:val="00606AAD"/>
    <w:rsid w:val="00607AE9"/>
    <w:rsid w:val="0061219A"/>
    <w:rsid w:val="00612DF5"/>
    <w:rsid w:val="00613B69"/>
    <w:rsid w:val="006145E8"/>
    <w:rsid w:val="00615300"/>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3AE8"/>
    <w:rsid w:val="00644985"/>
    <w:rsid w:val="00644B50"/>
    <w:rsid w:val="006455B4"/>
    <w:rsid w:val="006466BA"/>
    <w:rsid w:val="00646C68"/>
    <w:rsid w:val="0065124E"/>
    <w:rsid w:val="00652978"/>
    <w:rsid w:val="006533C2"/>
    <w:rsid w:val="00653B3F"/>
    <w:rsid w:val="00653F0E"/>
    <w:rsid w:val="0065420E"/>
    <w:rsid w:val="006543FB"/>
    <w:rsid w:val="00654465"/>
    <w:rsid w:val="0065582F"/>
    <w:rsid w:val="00655C70"/>
    <w:rsid w:val="0065616B"/>
    <w:rsid w:val="00656312"/>
    <w:rsid w:val="00656B3A"/>
    <w:rsid w:val="00661375"/>
    <w:rsid w:val="00661A03"/>
    <w:rsid w:val="006649B8"/>
    <w:rsid w:val="006661F5"/>
    <w:rsid w:val="00666719"/>
    <w:rsid w:val="00667A59"/>
    <w:rsid w:val="00670F9D"/>
    <w:rsid w:val="00671C77"/>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2E33"/>
    <w:rsid w:val="00692FC0"/>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4933"/>
    <w:rsid w:val="006B4F84"/>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6B76"/>
    <w:rsid w:val="006C77F8"/>
    <w:rsid w:val="006D04F7"/>
    <w:rsid w:val="006D1367"/>
    <w:rsid w:val="006D2113"/>
    <w:rsid w:val="006D213B"/>
    <w:rsid w:val="006D242C"/>
    <w:rsid w:val="006D2C29"/>
    <w:rsid w:val="006D391D"/>
    <w:rsid w:val="006D455A"/>
    <w:rsid w:val="006D545A"/>
    <w:rsid w:val="006D5CC8"/>
    <w:rsid w:val="006D6889"/>
    <w:rsid w:val="006D6D66"/>
    <w:rsid w:val="006E146C"/>
    <w:rsid w:val="006E177D"/>
    <w:rsid w:val="006E1C10"/>
    <w:rsid w:val="006E21FB"/>
    <w:rsid w:val="006E309B"/>
    <w:rsid w:val="006E3485"/>
    <w:rsid w:val="006E35DC"/>
    <w:rsid w:val="006E403E"/>
    <w:rsid w:val="006E522B"/>
    <w:rsid w:val="006E5FF9"/>
    <w:rsid w:val="006E6BCF"/>
    <w:rsid w:val="006E6FB9"/>
    <w:rsid w:val="006E74DA"/>
    <w:rsid w:val="006E7EDE"/>
    <w:rsid w:val="006F030E"/>
    <w:rsid w:val="006F03AA"/>
    <w:rsid w:val="006F0D13"/>
    <w:rsid w:val="006F1174"/>
    <w:rsid w:val="006F1377"/>
    <w:rsid w:val="006F152E"/>
    <w:rsid w:val="006F1B47"/>
    <w:rsid w:val="006F2B25"/>
    <w:rsid w:val="006F3446"/>
    <w:rsid w:val="006F3752"/>
    <w:rsid w:val="006F3E61"/>
    <w:rsid w:val="006F4D1D"/>
    <w:rsid w:val="006F518E"/>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177FD"/>
    <w:rsid w:val="007202D6"/>
    <w:rsid w:val="0072033A"/>
    <w:rsid w:val="0072128C"/>
    <w:rsid w:val="00723576"/>
    <w:rsid w:val="00725579"/>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2AD2"/>
    <w:rsid w:val="00753139"/>
    <w:rsid w:val="0075464F"/>
    <w:rsid w:val="007550C4"/>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0FB6"/>
    <w:rsid w:val="0079155F"/>
    <w:rsid w:val="007921F9"/>
    <w:rsid w:val="00792342"/>
    <w:rsid w:val="007925B5"/>
    <w:rsid w:val="00792EDE"/>
    <w:rsid w:val="00793A12"/>
    <w:rsid w:val="00793D03"/>
    <w:rsid w:val="00793DA6"/>
    <w:rsid w:val="007941E5"/>
    <w:rsid w:val="0079437B"/>
    <w:rsid w:val="00795329"/>
    <w:rsid w:val="0079640E"/>
    <w:rsid w:val="00796EA1"/>
    <w:rsid w:val="00797E99"/>
    <w:rsid w:val="00797F56"/>
    <w:rsid w:val="007A23A5"/>
    <w:rsid w:val="007A25CA"/>
    <w:rsid w:val="007A30C2"/>
    <w:rsid w:val="007A31FB"/>
    <w:rsid w:val="007A34D0"/>
    <w:rsid w:val="007A4B1E"/>
    <w:rsid w:val="007A589F"/>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2D9E"/>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1ED"/>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226"/>
    <w:rsid w:val="0080059C"/>
    <w:rsid w:val="008006E2"/>
    <w:rsid w:val="0080199D"/>
    <w:rsid w:val="00802A20"/>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432"/>
    <w:rsid w:val="008456F0"/>
    <w:rsid w:val="00845934"/>
    <w:rsid w:val="0084593E"/>
    <w:rsid w:val="00846D92"/>
    <w:rsid w:val="0084729B"/>
    <w:rsid w:val="008500C2"/>
    <w:rsid w:val="0085068A"/>
    <w:rsid w:val="00851CE1"/>
    <w:rsid w:val="00852277"/>
    <w:rsid w:val="008528DA"/>
    <w:rsid w:val="00852B8C"/>
    <w:rsid w:val="008533F3"/>
    <w:rsid w:val="008536CE"/>
    <w:rsid w:val="00854368"/>
    <w:rsid w:val="00855FDE"/>
    <w:rsid w:val="00856CC2"/>
    <w:rsid w:val="00857A88"/>
    <w:rsid w:val="0086037A"/>
    <w:rsid w:val="00860D88"/>
    <w:rsid w:val="008619C3"/>
    <w:rsid w:val="00862077"/>
    <w:rsid w:val="008626E7"/>
    <w:rsid w:val="008637E3"/>
    <w:rsid w:val="0086403E"/>
    <w:rsid w:val="008650B4"/>
    <w:rsid w:val="00865176"/>
    <w:rsid w:val="0086578A"/>
    <w:rsid w:val="008660EC"/>
    <w:rsid w:val="008664CD"/>
    <w:rsid w:val="00866568"/>
    <w:rsid w:val="00866620"/>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4F53"/>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72D"/>
    <w:rsid w:val="00886A30"/>
    <w:rsid w:val="0088774A"/>
    <w:rsid w:val="00890B17"/>
    <w:rsid w:val="0089170F"/>
    <w:rsid w:val="00891796"/>
    <w:rsid w:val="00891856"/>
    <w:rsid w:val="00892007"/>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E769A"/>
    <w:rsid w:val="008F0510"/>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46EF1"/>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ECA"/>
    <w:rsid w:val="00995D02"/>
    <w:rsid w:val="00997126"/>
    <w:rsid w:val="00997CF6"/>
    <w:rsid w:val="00997D69"/>
    <w:rsid w:val="009A14B5"/>
    <w:rsid w:val="009A23D7"/>
    <w:rsid w:val="009A3C06"/>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64CD"/>
    <w:rsid w:val="009B75E0"/>
    <w:rsid w:val="009B7780"/>
    <w:rsid w:val="009B77A1"/>
    <w:rsid w:val="009C06CF"/>
    <w:rsid w:val="009C08E1"/>
    <w:rsid w:val="009C185D"/>
    <w:rsid w:val="009C1BC3"/>
    <w:rsid w:val="009C3087"/>
    <w:rsid w:val="009C34A6"/>
    <w:rsid w:val="009C3613"/>
    <w:rsid w:val="009C4D22"/>
    <w:rsid w:val="009C558F"/>
    <w:rsid w:val="009C5607"/>
    <w:rsid w:val="009C5DD4"/>
    <w:rsid w:val="009C6BE3"/>
    <w:rsid w:val="009C7793"/>
    <w:rsid w:val="009C7D70"/>
    <w:rsid w:val="009C7E79"/>
    <w:rsid w:val="009D0963"/>
    <w:rsid w:val="009D13F5"/>
    <w:rsid w:val="009D1802"/>
    <w:rsid w:val="009D1844"/>
    <w:rsid w:val="009D1FE1"/>
    <w:rsid w:val="009D206E"/>
    <w:rsid w:val="009D2126"/>
    <w:rsid w:val="009D2289"/>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E65"/>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549A"/>
    <w:rsid w:val="009F6BA5"/>
    <w:rsid w:val="009F734F"/>
    <w:rsid w:val="009F7489"/>
    <w:rsid w:val="009F7810"/>
    <w:rsid w:val="009F7E83"/>
    <w:rsid w:val="00A007C0"/>
    <w:rsid w:val="00A0136E"/>
    <w:rsid w:val="00A01F53"/>
    <w:rsid w:val="00A02EEC"/>
    <w:rsid w:val="00A03319"/>
    <w:rsid w:val="00A048DA"/>
    <w:rsid w:val="00A04E25"/>
    <w:rsid w:val="00A05025"/>
    <w:rsid w:val="00A051B4"/>
    <w:rsid w:val="00A05DE3"/>
    <w:rsid w:val="00A06326"/>
    <w:rsid w:val="00A078CC"/>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04D3"/>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6A1D"/>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0D"/>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EB5"/>
    <w:rsid w:val="00AA0F48"/>
    <w:rsid w:val="00AA14FB"/>
    <w:rsid w:val="00AA15DE"/>
    <w:rsid w:val="00AA27BB"/>
    <w:rsid w:val="00AA2C77"/>
    <w:rsid w:val="00AA30CB"/>
    <w:rsid w:val="00AA338D"/>
    <w:rsid w:val="00AA4722"/>
    <w:rsid w:val="00AA4A3D"/>
    <w:rsid w:val="00AA6017"/>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B7D45"/>
    <w:rsid w:val="00AC3DCF"/>
    <w:rsid w:val="00AC505B"/>
    <w:rsid w:val="00AC5450"/>
    <w:rsid w:val="00AC57D9"/>
    <w:rsid w:val="00AC5C8A"/>
    <w:rsid w:val="00AC62B8"/>
    <w:rsid w:val="00AC6F4D"/>
    <w:rsid w:val="00AC7865"/>
    <w:rsid w:val="00AD0E6E"/>
    <w:rsid w:val="00AD1016"/>
    <w:rsid w:val="00AD1CD8"/>
    <w:rsid w:val="00AD1E94"/>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207"/>
    <w:rsid w:val="00B14429"/>
    <w:rsid w:val="00B14544"/>
    <w:rsid w:val="00B14763"/>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27A1D"/>
    <w:rsid w:val="00B306FF"/>
    <w:rsid w:val="00B3143E"/>
    <w:rsid w:val="00B3175B"/>
    <w:rsid w:val="00B31D78"/>
    <w:rsid w:val="00B32744"/>
    <w:rsid w:val="00B32F6B"/>
    <w:rsid w:val="00B3326F"/>
    <w:rsid w:val="00B3360E"/>
    <w:rsid w:val="00B3392A"/>
    <w:rsid w:val="00B36A09"/>
    <w:rsid w:val="00B36A56"/>
    <w:rsid w:val="00B36AB6"/>
    <w:rsid w:val="00B36BBB"/>
    <w:rsid w:val="00B36D43"/>
    <w:rsid w:val="00B37137"/>
    <w:rsid w:val="00B37A48"/>
    <w:rsid w:val="00B4033C"/>
    <w:rsid w:val="00B40514"/>
    <w:rsid w:val="00B419ED"/>
    <w:rsid w:val="00B41A99"/>
    <w:rsid w:val="00B42743"/>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3E2D"/>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1F"/>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B7616"/>
    <w:rsid w:val="00BC150A"/>
    <w:rsid w:val="00BC1AEC"/>
    <w:rsid w:val="00BC20A8"/>
    <w:rsid w:val="00BC239C"/>
    <w:rsid w:val="00BC25C1"/>
    <w:rsid w:val="00BC26E6"/>
    <w:rsid w:val="00BC2AC9"/>
    <w:rsid w:val="00BC363D"/>
    <w:rsid w:val="00BC3717"/>
    <w:rsid w:val="00BC3FAA"/>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D7B14"/>
    <w:rsid w:val="00BE1FF5"/>
    <w:rsid w:val="00BE26F4"/>
    <w:rsid w:val="00BE29EE"/>
    <w:rsid w:val="00BE5214"/>
    <w:rsid w:val="00BE5551"/>
    <w:rsid w:val="00BE64E1"/>
    <w:rsid w:val="00BE6D70"/>
    <w:rsid w:val="00BE737F"/>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308"/>
    <w:rsid w:val="00C2553B"/>
    <w:rsid w:val="00C25720"/>
    <w:rsid w:val="00C257B2"/>
    <w:rsid w:val="00C2598A"/>
    <w:rsid w:val="00C26961"/>
    <w:rsid w:val="00C27792"/>
    <w:rsid w:val="00C279BF"/>
    <w:rsid w:val="00C30166"/>
    <w:rsid w:val="00C30713"/>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4E0"/>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90E"/>
    <w:rsid w:val="00CA3955"/>
    <w:rsid w:val="00CA3A20"/>
    <w:rsid w:val="00CA3E44"/>
    <w:rsid w:val="00CA3F9C"/>
    <w:rsid w:val="00CA40F0"/>
    <w:rsid w:val="00CA455D"/>
    <w:rsid w:val="00CA6592"/>
    <w:rsid w:val="00CA6749"/>
    <w:rsid w:val="00CA6C04"/>
    <w:rsid w:val="00CA6DAC"/>
    <w:rsid w:val="00CA6DD2"/>
    <w:rsid w:val="00CB07C4"/>
    <w:rsid w:val="00CB08D9"/>
    <w:rsid w:val="00CB1003"/>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52AE"/>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13D"/>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6E3B"/>
    <w:rsid w:val="00D073C5"/>
    <w:rsid w:val="00D07DB3"/>
    <w:rsid w:val="00D07DF8"/>
    <w:rsid w:val="00D10097"/>
    <w:rsid w:val="00D10BB9"/>
    <w:rsid w:val="00D1266E"/>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10B"/>
    <w:rsid w:val="00D31CB5"/>
    <w:rsid w:val="00D3313F"/>
    <w:rsid w:val="00D33257"/>
    <w:rsid w:val="00D33801"/>
    <w:rsid w:val="00D3392B"/>
    <w:rsid w:val="00D34E2F"/>
    <w:rsid w:val="00D350D8"/>
    <w:rsid w:val="00D35809"/>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5F9E"/>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647"/>
    <w:rsid w:val="00D76839"/>
    <w:rsid w:val="00D76DD0"/>
    <w:rsid w:val="00D773CC"/>
    <w:rsid w:val="00D77914"/>
    <w:rsid w:val="00D803A1"/>
    <w:rsid w:val="00D8070D"/>
    <w:rsid w:val="00D80A81"/>
    <w:rsid w:val="00D80A86"/>
    <w:rsid w:val="00D81DCA"/>
    <w:rsid w:val="00D82876"/>
    <w:rsid w:val="00D8296A"/>
    <w:rsid w:val="00D82A91"/>
    <w:rsid w:val="00D82FDC"/>
    <w:rsid w:val="00D84517"/>
    <w:rsid w:val="00D846F0"/>
    <w:rsid w:val="00D84C33"/>
    <w:rsid w:val="00D85FA7"/>
    <w:rsid w:val="00D862E2"/>
    <w:rsid w:val="00D8654E"/>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6F2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4EFC"/>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5DD4"/>
    <w:rsid w:val="00DF7B51"/>
    <w:rsid w:val="00E0135C"/>
    <w:rsid w:val="00E01B16"/>
    <w:rsid w:val="00E01BF2"/>
    <w:rsid w:val="00E03B92"/>
    <w:rsid w:val="00E06A1D"/>
    <w:rsid w:val="00E06B8F"/>
    <w:rsid w:val="00E07B8D"/>
    <w:rsid w:val="00E11553"/>
    <w:rsid w:val="00E11CE3"/>
    <w:rsid w:val="00E12631"/>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27C4"/>
    <w:rsid w:val="00E636C9"/>
    <w:rsid w:val="00E639F3"/>
    <w:rsid w:val="00E650E0"/>
    <w:rsid w:val="00E653FB"/>
    <w:rsid w:val="00E65659"/>
    <w:rsid w:val="00E662C4"/>
    <w:rsid w:val="00E66C18"/>
    <w:rsid w:val="00E706F9"/>
    <w:rsid w:val="00E70CFF"/>
    <w:rsid w:val="00E721BE"/>
    <w:rsid w:val="00E73C85"/>
    <w:rsid w:val="00E74B02"/>
    <w:rsid w:val="00E74DC0"/>
    <w:rsid w:val="00E758E5"/>
    <w:rsid w:val="00E75F6D"/>
    <w:rsid w:val="00E76058"/>
    <w:rsid w:val="00E7626A"/>
    <w:rsid w:val="00E765AC"/>
    <w:rsid w:val="00E7663C"/>
    <w:rsid w:val="00E76FD4"/>
    <w:rsid w:val="00E77092"/>
    <w:rsid w:val="00E772AC"/>
    <w:rsid w:val="00E8108F"/>
    <w:rsid w:val="00E8291E"/>
    <w:rsid w:val="00E82CDA"/>
    <w:rsid w:val="00E83C93"/>
    <w:rsid w:val="00E84233"/>
    <w:rsid w:val="00E8556C"/>
    <w:rsid w:val="00E859E0"/>
    <w:rsid w:val="00E85C2E"/>
    <w:rsid w:val="00E86406"/>
    <w:rsid w:val="00E868DB"/>
    <w:rsid w:val="00E876DD"/>
    <w:rsid w:val="00E876E3"/>
    <w:rsid w:val="00E90261"/>
    <w:rsid w:val="00E91734"/>
    <w:rsid w:val="00E91C28"/>
    <w:rsid w:val="00E92351"/>
    <w:rsid w:val="00E92A80"/>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287"/>
    <w:rsid w:val="00EB76BC"/>
    <w:rsid w:val="00EC018E"/>
    <w:rsid w:val="00EC0809"/>
    <w:rsid w:val="00EC0BC0"/>
    <w:rsid w:val="00EC0CDA"/>
    <w:rsid w:val="00EC0D86"/>
    <w:rsid w:val="00EC1772"/>
    <w:rsid w:val="00EC2777"/>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A8D"/>
    <w:rsid w:val="00EE6258"/>
    <w:rsid w:val="00EE7106"/>
    <w:rsid w:val="00EE7D7C"/>
    <w:rsid w:val="00EF0AD6"/>
    <w:rsid w:val="00EF0FED"/>
    <w:rsid w:val="00EF13A6"/>
    <w:rsid w:val="00EF17CF"/>
    <w:rsid w:val="00EF1EDB"/>
    <w:rsid w:val="00EF2667"/>
    <w:rsid w:val="00EF2C48"/>
    <w:rsid w:val="00EF3E38"/>
    <w:rsid w:val="00EF52E3"/>
    <w:rsid w:val="00EF619B"/>
    <w:rsid w:val="00EF6C90"/>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1EB2"/>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91F"/>
    <w:rsid w:val="00F31EC0"/>
    <w:rsid w:val="00F334FC"/>
    <w:rsid w:val="00F33F51"/>
    <w:rsid w:val="00F36169"/>
    <w:rsid w:val="00F37422"/>
    <w:rsid w:val="00F37B42"/>
    <w:rsid w:val="00F37D49"/>
    <w:rsid w:val="00F401FF"/>
    <w:rsid w:val="00F41C3B"/>
    <w:rsid w:val="00F42911"/>
    <w:rsid w:val="00F42AFF"/>
    <w:rsid w:val="00F42E32"/>
    <w:rsid w:val="00F44693"/>
    <w:rsid w:val="00F45B43"/>
    <w:rsid w:val="00F4632F"/>
    <w:rsid w:val="00F46E8B"/>
    <w:rsid w:val="00F47DAF"/>
    <w:rsid w:val="00F502C1"/>
    <w:rsid w:val="00F50597"/>
    <w:rsid w:val="00F51373"/>
    <w:rsid w:val="00F51521"/>
    <w:rsid w:val="00F521C6"/>
    <w:rsid w:val="00F524F3"/>
    <w:rsid w:val="00F53D53"/>
    <w:rsid w:val="00F544EB"/>
    <w:rsid w:val="00F54759"/>
    <w:rsid w:val="00F5563B"/>
    <w:rsid w:val="00F55691"/>
    <w:rsid w:val="00F55759"/>
    <w:rsid w:val="00F55C95"/>
    <w:rsid w:val="00F56184"/>
    <w:rsid w:val="00F56300"/>
    <w:rsid w:val="00F57B8B"/>
    <w:rsid w:val="00F610F5"/>
    <w:rsid w:val="00F613C5"/>
    <w:rsid w:val="00F61EA0"/>
    <w:rsid w:val="00F62B7D"/>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0D0"/>
    <w:rsid w:val="00F75471"/>
    <w:rsid w:val="00F75822"/>
    <w:rsid w:val="00F76025"/>
    <w:rsid w:val="00F80C96"/>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659"/>
    <w:rsid w:val="00FA3D1E"/>
    <w:rsid w:val="00FA5312"/>
    <w:rsid w:val="00FA5EF6"/>
    <w:rsid w:val="00FA6502"/>
    <w:rsid w:val="00FA66A0"/>
    <w:rsid w:val="00FA673F"/>
    <w:rsid w:val="00FA6C50"/>
    <w:rsid w:val="00FA7973"/>
    <w:rsid w:val="00FB16C8"/>
    <w:rsid w:val="00FB1977"/>
    <w:rsid w:val="00FB21D9"/>
    <w:rsid w:val="00FB4C38"/>
    <w:rsid w:val="00FB508B"/>
    <w:rsid w:val="00FB5216"/>
    <w:rsid w:val="00FB58C2"/>
    <w:rsid w:val="00FB5E63"/>
    <w:rsid w:val="00FB6386"/>
    <w:rsid w:val="00FB72AC"/>
    <w:rsid w:val="00FB7CB4"/>
    <w:rsid w:val="00FB7F21"/>
    <w:rsid w:val="00FC01F8"/>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287B"/>
    <w:rsid w:val="00FD3736"/>
    <w:rsid w:val="00FD3851"/>
    <w:rsid w:val="00FD396D"/>
    <w:rsid w:val="00FD3D61"/>
    <w:rsid w:val="00FD4943"/>
    <w:rsid w:val="00FD4DBA"/>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1685305">
      <w:bodyDiv w:val="1"/>
      <w:marLeft w:val="0"/>
      <w:marRight w:val="0"/>
      <w:marTop w:val="0"/>
      <w:marBottom w:val="0"/>
      <w:divBdr>
        <w:top w:val="none" w:sz="0" w:space="0" w:color="auto"/>
        <w:left w:val="none" w:sz="0" w:space="0" w:color="auto"/>
        <w:bottom w:val="none" w:sz="0" w:space="0" w:color="auto"/>
        <w:right w:val="none" w:sz="0" w:space="0" w:color="auto"/>
      </w:divBdr>
      <w:divsChild>
        <w:div w:id="1718697168">
          <w:marLeft w:val="547"/>
          <w:marRight w:val="0"/>
          <w:marTop w:val="120"/>
          <w:marBottom w:val="0"/>
          <w:divBdr>
            <w:top w:val="none" w:sz="0" w:space="0" w:color="auto"/>
            <w:left w:val="none" w:sz="0" w:space="0" w:color="auto"/>
            <w:bottom w:val="none" w:sz="0" w:space="0" w:color="auto"/>
            <w:right w:val="none" w:sz="0" w:space="0" w:color="auto"/>
          </w:divBdr>
        </w:div>
        <w:div w:id="102191137">
          <w:marLeft w:val="1166"/>
          <w:marRight w:val="0"/>
          <w:marTop w:val="106"/>
          <w:marBottom w:val="0"/>
          <w:divBdr>
            <w:top w:val="none" w:sz="0" w:space="0" w:color="auto"/>
            <w:left w:val="none" w:sz="0" w:space="0" w:color="auto"/>
            <w:bottom w:val="none" w:sz="0" w:space="0" w:color="auto"/>
            <w:right w:val="none" w:sz="0" w:space="0" w:color="auto"/>
          </w:divBdr>
        </w:div>
        <w:div w:id="1615943938">
          <w:marLeft w:val="1800"/>
          <w:marRight w:val="0"/>
          <w:marTop w:val="91"/>
          <w:marBottom w:val="0"/>
          <w:divBdr>
            <w:top w:val="none" w:sz="0" w:space="0" w:color="auto"/>
            <w:left w:val="none" w:sz="0" w:space="0" w:color="auto"/>
            <w:bottom w:val="none" w:sz="0" w:space="0" w:color="auto"/>
            <w:right w:val="none" w:sz="0" w:space="0" w:color="auto"/>
          </w:divBdr>
        </w:div>
        <w:div w:id="2129349250">
          <w:marLeft w:val="1166"/>
          <w:marRight w:val="0"/>
          <w:marTop w:val="106"/>
          <w:marBottom w:val="0"/>
          <w:divBdr>
            <w:top w:val="none" w:sz="0" w:space="0" w:color="auto"/>
            <w:left w:val="none" w:sz="0" w:space="0" w:color="auto"/>
            <w:bottom w:val="none" w:sz="0" w:space="0" w:color="auto"/>
            <w:right w:val="none" w:sz="0" w:space="0" w:color="auto"/>
          </w:divBdr>
        </w:div>
        <w:div w:id="1125074871">
          <w:marLeft w:val="1800"/>
          <w:marRight w:val="0"/>
          <w:marTop w:val="91"/>
          <w:marBottom w:val="0"/>
          <w:divBdr>
            <w:top w:val="none" w:sz="0" w:space="0" w:color="auto"/>
            <w:left w:val="none" w:sz="0" w:space="0" w:color="auto"/>
            <w:bottom w:val="none" w:sz="0" w:space="0" w:color="auto"/>
            <w:right w:val="none" w:sz="0" w:space="0" w:color="auto"/>
          </w:divBdr>
        </w:div>
        <w:div w:id="1735927464">
          <w:marLeft w:val="1166"/>
          <w:marRight w:val="0"/>
          <w:marTop w:val="106"/>
          <w:marBottom w:val="0"/>
          <w:divBdr>
            <w:top w:val="none" w:sz="0" w:space="0" w:color="auto"/>
            <w:left w:val="none" w:sz="0" w:space="0" w:color="auto"/>
            <w:bottom w:val="none" w:sz="0" w:space="0" w:color="auto"/>
            <w:right w:val="none" w:sz="0" w:space="0" w:color="auto"/>
          </w:divBdr>
        </w:div>
        <w:div w:id="203518802">
          <w:marLeft w:val="1166"/>
          <w:marRight w:val="0"/>
          <w:marTop w:val="106"/>
          <w:marBottom w:val="0"/>
          <w:divBdr>
            <w:top w:val="none" w:sz="0" w:space="0" w:color="auto"/>
            <w:left w:val="none" w:sz="0" w:space="0" w:color="auto"/>
            <w:bottom w:val="none" w:sz="0" w:space="0" w:color="auto"/>
            <w:right w:val="none" w:sz="0" w:space="0" w:color="auto"/>
          </w:divBdr>
        </w:div>
        <w:div w:id="787965815">
          <w:marLeft w:val="547"/>
          <w:marRight w:val="0"/>
          <w:marTop w:val="120"/>
          <w:marBottom w:val="0"/>
          <w:divBdr>
            <w:top w:val="none" w:sz="0" w:space="0" w:color="auto"/>
            <w:left w:val="none" w:sz="0" w:space="0" w:color="auto"/>
            <w:bottom w:val="none" w:sz="0" w:space="0" w:color="auto"/>
            <w:right w:val="none" w:sz="0" w:space="0" w:color="auto"/>
          </w:divBdr>
        </w:div>
        <w:div w:id="1267543835">
          <w:marLeft w:val="1166"/>
          <w:marRight w:val="0"/>
          <w:marTop w:val="106"/>
          <w:marBottom w:val="0"/>
          <w:divBdr>
            <w:top w:val="none" w:sz="0" w:space="0" w:color="auto"/>
            <w:left w:val="none" w:sz="0" w:space="0" w:color="auto"/>
            <w:bottom w:val="none" w:sz="0" w:space="0" w:color="auto"/>
            <w:right w:val="none" w:sz="0" w:space="0" w:color="auto"/>
          </w:divBdr>
        </w:div>
        <w:div w:id="982929651">
          <w:marLeft w:val="1166"/>
          <w:marRight w:val="0"/>
          <w:marTop w:val="106"/>
          <w:marBottom w:val="0"/>
          <w:divBdr>
            <w:top w:val="none" w:sz="0" w:space="0" w:color="auto"/>
            <w:left w:val="none" w:sz="0" w:space="0" w:color="auto"/>
            <w:bottom w:val="none" w:sz="0" w:space="0" w:color="auto"/>
            <w:right w:val="none" w:sz="0" w:space="0" w:color="auto"/>
          </w:divBdr>
        </w:div>
        <w:div w:id="50421873">
          <w:marLeft w:val="1166"/>
          <w:marRight w:val="0"/>
          <w:marTop w:val="106"/>
          <w:marBottom w:val="0"/>
          <w:divBdr>
            <w:top w:val="none" w:sz="0" w:space="0" w:color="auto"/>
            <w:left w:val="none" w:sz="0" w:space="0" w:color="auto"/>
            <w:bottom w:val="none" w:sz="0" w:space="0" w:color="auto"/>
            <w:right w:val="none" w:sz="0" w:space="0" w:color="auto"/>
          </w:divBdr>
        </w:div>
      </w:divsChild>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224605708">
          <w:marLeft w:val="1166"/>
          <w:marRight w:val="0"/>
          <w:marTop w:val="96"/>
          <w:marBottom w:val="0"/>
          <w:divBdr>
            <w:top w:val="none" w:sz="0" w:space="0" w:color="auto"/>
            <w:left w:val="none" w:sz="0" w:space="0" w:color="auto"/>
            <w:bottom w:val="none" w:sz="0" w:space="0" w:color="auto"/>
            <w:right w:val="none" w:sz="0" w:space="0" w:color="auto"/>
          </w:divBdr>
        </w:div>
        <w:div w:id="235557760">
          <w:marLeft w:val="547"/>
          <w:marRight w:val="0"/>
          <w:marTop w:val="106"/>
          <w:marBottom w:val="0"/>
          <w:divBdr>
            <w:top w:val="none" w:sz="0" w:space="0" w:color="auto"/>
            <w:left w:val="none" w:sz="0" w:space="0" w:color="auto"/>
            <w:bottom w:val="none" w:sz="0" w:space="0" w:color="auto"/>
            <w:right w:val="none" w:sz="0" w:space="0" w:color="auto"/>
          </w:divBdr>
        </w:div>
        <w:div w:id="444350135">
          <w:marLeft w:val="1166"/>
          <w:marRight w:val="0"/>
          <w:marTop w:val="96"/>
          <w:marBottom w:val="0"/>
          <w:divBdr>
            <w:top w:val="none" w:sz="0" w:space="0" w:color="auto"/>
            <w:left w:val="none" w:sz="0" w:space="0" w:color="auto"/>
            <w:bottom w:val="none" w:sz="0" w:space="0" w:color="auto"/>
            <w:right w:val="none" w:sz="0" w:space="0" w:color="auto"/>
          </w:divBdr>
        </w:div>
        <w:div w:id="1919710275">
          <w:marLeft w:val="1800"/>
          <w:marRight w:val="0"/>
          <w:marTop w:val="82"/>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10772409">
      <w:bodyDiv w:val="1"/>
      <w:marLeft w:val="0"/>
      <w:marRight w:val="0"/>
      <w:marTop w:val="0"/>
      <w:marBottom w:val="0"/>
      <w:divBdr>
        <w:top w:val="none" w:sz="0" w:space="0" w:color="auto"/>
        <w:left w:val="none" w:sz="0" w:space="0" w:color="auto"/>
        <w:bottom w:val="none" w:sz="0" w:space="0" w:color="auto"/>
        <w:right w:val="none" w:sz="0" w:space="0" w:color="auto"/>
      </w:divBdr>
    </w:div>
    <w:div w:id="26851226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4035418">
      <w:bodyDiv w:val="1"/>
      <w:marLeft w:val="0"/>
      <w:marRight w:val="0"/>
      <w:marTop w:val="0"/>
      <w:marBottom w:val="0"/>
      <w:divBdr>
        <w:top w:val="none" w:sz="0" w:space="0" w:color="auto"/>
        <w:left w:val="none" w:sz="0" w:space="0" w:color="auto"/>
        <w:bottom w:val="none" w:sz="0" w:space="0" w:color="auto"/>
        <w:right w:val="none" w:sz="0" w:space="0" w:color="auto"/>
      </w:divBdr>
      <w:divsChild>
        <w:div w:id="1663964911">
          <w:marLeft w:val="547"/>
          <w:marRight w:val="0"/>
          <w:marTop w:val="72"/>
          <w:marBottom w:val="0"/>
          <w:divBdr>
            <w:top w:val="none" w:sz="0" w:space="0" w:color="auto"/>
            <w:left w:val="none" w:sz="0" w:space="0" w:color="auto"/>
            <w:bottom w:val="none" w:sz="0" w:space="0" w:color="auto"/>
            <w:right w:val="none" w:sz="0" w:space="0" w:color="auto"/>
          </w:divBdr>
        </w:div>
        <w:div w:id="143477908">
          <w:marLeft w:val="1166"/>
          <w:marRight w:val="0"/>
          <w:marTop w:val="62"/>
          <w:marBottom w:val="0"/>
          <w:divBdr>
            <w:top w:val="none" w:sz="0" w:space="0" w:color="auto"/>
            <w:left w:val="none" w:sz="0" w:space="0" w:color="auto"/>
            <w:bottom w:val="none" w:sz="0" w:space="0" w:color="auto"/>
            <w:right w:val="none" w:sz="0" w:space="0" w:color="auto"/>
          </w:divBdr>
        </w:div>
        <w:div w:id="1331373317">
          <w:marLeft w:val="1166"/>
          <w:marRight w:val="0"/>
          <w:marTop w:val="62"/>
          <w:marBottom w:val="0"/>
          <w:divBdr>
            <w:top w:val="none" w:sz="0" w:space="0" w:color="auto"/>
            <w:left w:val="none" w:sz="0" w:space="0" w:color="auto"/>
            <w:bottom w:val="none" w:sz="0" w:space="0" w:color="auto"/>
            <w:right w:val="none" w:sz="0" w:space="0" w:color="auto"/>
          </w:divBdr>
        </w:div>
        <w:div w:id="1351758340">
          <w:marLeft w:val="1166"/>
          <w:marRight w:val="0"/>
          <w:marTop w:val="62"/>
          <w:marBottom w:val="0"/>
          <w:divBdr>
            <w:top w:val="none" w:sz="0" w:space="0" w:color="auto"/>
            <w:left w:val="none" w:sz="0" w:space="0" w:color="auto"/>
            <w:bottom w:val="none" w:sz="0" w:space="0" w:color="auto"/>
            <w:right w:val="none" w:sz="0" w:space="0" w:color="auto"/>
          </w:divBdr>
        </w:div>
        <w:div w:id="2145540120">
          <w:marLeft w:val="547"/>
          <w:marRight w:val="0"/>
          <w:marTop w:val="72"/>
          <w:marBottom w:val="0"/>
          <w:divBdr>
            <w:top w:val="none" w:sz="0" w:space="0" w:color="auto"/>
            <w:left w:val="none" w:sz="0" w:space="0" w:color="auto"/>
            <w:bottom w:val="none" w:sz="0" w:space="0" w:color="auto"/>
            <w:right w:val="none" w:sz="0" w:space="0" w:color="auto"/>
          </w:divBdr>
        </w:div>
        <w:div w:id="1129740744">
          <w:marLeft w:val="1166"/>
          <w:marRight w:val="0"/>
          <w:marTop w:val="62"/>
          <w:marBottom w:val="0"/>
          <w:divBdr>
            <w:top w:val="none" w:sz="0" w:space="0" w:color="auto"/>
            <w:left w:val="none" w:sz="0" w:space="0" w:color="auto"/>
            <w:bottom w:val="none" w:sz="0" w:space="0" w:color="auto"/>
            <w:right w:val="none" w:sz="0" w:space="0" w:color="auto"/>
          </w:divBdr>
        </w:div>
        <w:div w:id="816145815">
          <w:marLeft w:val="1166"/>
          <w:marRight w:val="0"/>
          <w:marTop w:val="62"/>
          <w:marBottom w:val="0"/>
          <w:divBdr>
            <w:top w:val="none" w:sz="0" w:space="0" w:color="auto"/>
            <w:left w:val="none" w:sz="0" w:space="0" w:color="auto"/>
            <w:bottom w:val="none" w:sz="0" w:space="0" w:color="auto"/>
            <w:right w:val="none" w:sz="0" w:space="0" w:color="auto"/>
          </w:divBdr>
        </w:div>
        <w:div w:id="881937122">
          <w:marLeft w:val="1166"/>
          <w:marRight w:val="0"/>
          <w:marTop w:val="62"/>
          <w:marBottom w:val="0"/>
          <w:divBdr>
            <w:top w:val="none" w:sz="0" w:space="0" w:color="auto"/>
            <w:left w:val="none" w:sz="0" w:space="0" w:color="auto"/>
            <w:bottom w:val="none" w:sz="0" w:space="0" w:color="auto"/>
            <w:right w:val="none" w:sz="0" w:space="0" w:color="auto"/>
          </w:divBdr>
        </w:div>
        <w:div w:id="2053377851">
          <w:marLeft w:val="1166"/>
          <w:marRight w:val="0"/>
          <w:marTop w:val="62"/>
          <w:marBottom w:val="0"/>
          <w:divBdr>
            <w:top w:val="none" w:sz="0" w:space="0" w:color="auto"/>
            <w:left w:val="none" w:sz="0" w:space="0" w:color="auto"/>
            <w:bottom w:val="none" w:sz="0" w:space="0" w:color="auto"/>
            <w:right w:val="none" w:sz="0" w:space="0" w:color="auto"/>
          </w:divBdr>
        </w:div>
        <w:div w:id="649986642">
          <w:marLeft w:val="547"/>
          <w:marRight w:val="0"/>
          <w:marTop w:val="72"/>
          <w:marBottom w:val="0"/>
          <w:divBdr>
            <w:top w:val="none" w:sz="0" w:space="0" w:color="auto"/>
            <w:left w:val="none" w:sz="0" w:space="0" w:color="auto"/>
            <w:bottom w:val="none" w:sz="0" w:space="0" w:color="auto"/>
            <w:right w:val="none" w:sz="0" w:space="0" w:color="auto"/>
          </w:divBdr>
        </w:div>
        <w:div w:id="468399195">
          <w:marLeft w:val="1166"/>
          <w:marRight w:val="0"/>
          <w:marTop w:val="62"/>
          <w:marBottom w:val="0"/>
          <w:divBdr>
            <w:top w:val="none" w:sz="0" w:space="0" w:color="auto"/>
            <w:left w:val="none" w:sz="0" w:space="0" w:color="auto"/>
            <w:bottom w:val="none" w:sz="0" w:space="0" w:color="auto"/>
            <w:right w:val="none" w:sz="0" w:space="0" w:color="auto"/>
          </w:divBdr>
        </w:div>
        <w:div w:id="708722876">
          <w:marLeft w:val="547"/>
          <w:marRight w:val="0"/>
          <w:marTop w:val="72"/>
          <w:marBottom w:val="0"/>
          <w:divBdr>
            <w:top w:val="none" w:sz="0" w:space="0" w:color="auto"/>
            <w:left w:val="none" w:sz="0" w:space="0" w:color="auto"/>
            <w:bottom w:val="none" w:sz="0" w:space="0" w:color="auto"/>
            <w:right w:val="none" w:sz="0" w:space="0" w:color="auto"/>
          </w:divBdr>
        </w:div>
        <w:div w:id="2114325308">
          <w:marLeft w:val="1166"/>
          <w:marRight w:val="0"/>
          <w:marTop w:val="62"/>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6437675">
      <w:bodyDiv w:val="1"/>
      <w:marLeft w:val="0"/>
      <w:marRight w:val="0"/>
      <w:marTop w:val="0"/>
      <w:marBottom w:val="0"/>
      <w:divBdr>
        <w:top w:val="none" w:sz="0" w:space="0" w:color="auto"/>
        <w:left w:val="none" w:sz="0" w:space="0" w:color="auto"/>
        <w:bottom w:val="none" w:sz="0" w:space="0" w:color="auto"/>
        <w:right w:val="none" w:sz="0" w:space="0" w:color="auto"/>
      </w:divBdr>
      <w:divsChild>
        <w:div w:id="353725854">
          <w:marLeft w:val="547"/>
          <w:marRight w:val="0"/>
          <w:marTop w:val="144"/>
          <w:marBottom w:val="0"/>
          <w:divBdr>
            <w:top w:val="none" w:sz="0" w:space="0" w:color="auto"/>
            <w:left w:val="none" w:sz="0" w:space="0" w:color="auto"/>
            <w:bottom w:val="none" w:sz="0" w:space="0" w:color="auto"/>
            <w:right w:val="none" w:sz="0" w:space="0" w:color="auto"/>
          </w:divBdr>
        </w:div>
        <w:div w:id="1683438215">
          <w:marLeft w:val="1166"/>
          <w:marRight w:val="0"/>
          <w:marTop w:val="125"/>
          <w:marBottom w:val="0"/>
          <w:divBdr>
            <w:top w:val="none" w:sz="0" w:space="0" w:color="auto"/>
            <w:left w:val="none" w:sz="0" w:space="0" w:color="auto"/>
            <w:bottom w:val="none" w:sz="0" w:space="0" w:color="auto"/>
            <w:right w:val="none" w:sz="0" w:space="0" w:color="auto"/>
          </w:divBdr>
        </w:div>
        <w:div w:id="91557529">
          <w:marLeft w:val="1800"/>
          <w:marRight w:val="0"/>
          <w:marTop w:val="106"/>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27557768">
      <w:bodyDiv w:val="1"/>
      <w:marLeft w:val="0"/>
      <w:marRight w:val="0"/>
      <w:marTop w:val="0"/>
      <w:marBottom w:val="0"/>
      <w:divBdr>
        <w:top w:val="none" w:sz="0" w:space="0" w:color="auto"/>
        <w:left w:val="none" w:sz="0" w:space="0" w:color="auto"/>
        <w:bottom w:val="none" w:sz="0" w:space="0" w:color="auto"/>
        <w:right w:val="none" w:sz="0" w:space="0" w:color="auto"/>
      </w:divBdr>
      <w:divsChild>
        <w:div w:id="945192913">
          <w:marLeft w:val="547"/>
          <w:marRight w:val="0"/>
          <w:marTop w:val="154"/>
          <w:marBottom w:val="0"/>
          <w:divBdr>
            <w:top w:val="none" w:sz="0" w:space="0" w:color="auto"/>
            <w:left w:val="none" w:sz="0" w:space="0" w:color="auto"/>
            <w:bottom w:val="none" w:sz="0" w:space="0" w:color="auto"/>
            <w:right w:val="none" w:sz="0" w:space="0" w:color="auto"/>
          </w:divBdr>
        </w:div>
        <w:div w:id="1033270728">
          <w:marLeft w:val="1166"/>
          <w:marRight w:val="0"/>
          <w:marTop w:val="134"/>
          <w:marBottom w:val="0"/>
          <w:divBdr>
            <w:top w:val="none" w:sz="0" w:space="0" w:color="auto"/>
            <w:left w:val="none" w:sz="0" w:space="0" w:color="auto"/>
            <w:bottom w:val="none" w:sz="0" w:space="0" w:color="auto"/>
            <w:right w:val="none" w:sz="0" w:space="0" w:color="auto"/>
          </w:divBdr>
        </w:div>
        <w:div w:id="1676150824">
          <w:marLeft w:val="1166"/>
          <w:marRight w:val="0"/>
          <w:marTop w:val="134"/>
          <w:marBottom w:val="0"/>
          <w:divBdr>
            <w:top w:val="none" w:sz="0" w:space="0" w:color="auto"/>
            <w:left w:val="none" w:sz="0" w:space="0" w:color="auto"/>
            <w:bottom w:val="none" w:sz="0" w:space="0" w:color="auto"/>
            <w:right w:val="none" w:sz="0" w:space="0" w:color="auto"/>
          </w:divBdr>
        </w:div>
        <w:div w:id="160897030">
          <w:marLeft w:val="1166"/>
          <w:marRight w:val="0"/>
          <w:marTop w:val="134"/>
          <w:marBottom w:val="0"/>
          <w:divBdr>
            <w:top w:val="none" w:sz="0" w:space="0" w:color="auto"/>
            <w:left w:val="none" w:sz="0" w:space="0" w:color="auto"/>
            <w:bottom w:val="none" w:sz="0" w:space="0" w:color="auto"/>
            <w:right w:val="none" w:sz="0" w:space="0" w:color="auto"/>
          </w:divBdr>
        </w:div>
      </w:divsChild>
    </w:div>
    <w:div w:id="1081948166">
      <w:bodyDiv w:val="1"/>
      <w:marLeft w:val="0"/>
      <w:marRight w:val="0"/>
      <w:marTop w:val="0"/>
      <w:marBottom w:val="0"/>
      <w:divBdr>
        <w:top w:val="none" w:sz="0" w:space="0" w:color="auto"/>
        <w:left w:val="none" w:sz="0" w:space="0" w:color="auto"/>
        <w:bottom w:val="none" w:sz="0" w:space="0" w:color="auto"/>
        <w:right w:val="none" w:sz="0" w:space="0" w:color="auto"/>
      </w:divBdr>
      <w:divsChild>
        <w:div w:id="1200237011">
          <w:marLeft w:val="547"/>
          <w:marRight w:val="0"/>
          <w:marTop w:val="86"/>
          <w:marBottom w:val="0"/>
          <w:divBdr>
            <w:top w:val="none" w:sz="0" w:space="0" w:color="auto"/>
            <w:left w:val="none" w:sz="0" w:space="0" w:color="auto"/>
            <w:bottom w:val="none" w:sz="0" w:space="0" w:color="auto"/>
            <w:right w:val="none" w:sz="0" w:space="0" w:color="auto"/>
          </w:divBdr>
        </w:div>
        <w:div w:id="1016031340">
          <w:marLeft w:val="1166"/>
          <w:marRight w:val="0"/>
          <w:marTop w:val="72"/>
          <w:marBottom w:val="0"/>
          <w:divBdr>
            <w:top w:val="none" w:sz="0" w:space="0" w:color="auto"/>
            <w:left w:val="none" w:sz="0" w:space="0" w:color="auto"/>
            <w:bottom w:val="none" w:sz="0" w:space="0" w:color="auto"/>
            <w:right w:val="none" w:sz="0" w:space="0" w:color="auto"/>
          </w:divBdr>
        </w:div>
        <w:div w:id="2137330756">
          <w:marLeft w:val="1800"/>
          <w:marRight w:val="0"/>
          <w:marTop w:val="62"/>
          <w:marBottom w:val="0"/>
          <w:divBdr>
            <w:top w:val="none" w:sz="0" w:space="0" w:color="auto"/>
            <w:left w:val="none" w:sz="0" w:space="0" w:color="auto"/>
            <w:bottom w:val="none" w:sz="0" w:space="0" w:color="auto"/>
            <w:right w:val="none" w:sz="0" w:space="0" w:color="auto"/>
          </w:divBdr>
        </w:div>
        <w:div w:id="2033417819">
          <w:marLeft w:val="1800"/>
          <w:marRight w:val="0"/>
          <w:marTop w:val="62"/>
          <w:marBottom w:val="0"/>
          <w:divBdr>
            <w:top w:val="none" w:sz="0" w:space="0" w:color="auto"/>
            <w:left w:val="none" w:sz="0" w:space="0" w:color="auto"/>
            <w:bottom w:val="none" w:sz="0" w:space="0" w:color="auto"/>
            <w:right w:val="none" w:sz="0" w:space="0" w:color="auto"/>
          </w:divBdr>
        </w:div>
        <w:div w:id="1339308933">
          <w:marLeft w:val="1800"/>
          <w:marRight w:val="0"/>
          <w:marTop w:val="62"/>
          <w:marBottom w:val="0"/>
          <w:divBdr>
            <w:top w:val="none" w:sz="0" w:space="0" w:color="auto"/>
            <w:left w:val="none" w:sz="0" w:space="0" w:color="auto"/>
            <w:bottom w:val="none" w:sz="0" w:space="0" w:color="auto"/>
            <w:right w:val="none" w:sz="0" w:space="0" w:color="auto"/>
          </w:divBdr>
        </w:div>
        <w:div w:id="752506866">
          <w:marLeft w:val="1800"/>
          <w:marRight w:val="0"/>
          <w:marTop w:val="62"/>
          <w:marBottom w:val="0"/>
          <w:divBdr>
            <w:top w:val="none" w:sz="0" w:space="0" w:color="auto"/>
            <w:left w:val="none" w:sz="0" w:space="0" w:color="auto"/>
            <w:bottom w:val="none" w:sz="0" w:space="0" w:color="auto"/>
            <w:right w:val="none" w:sz="0" w:space="0" w:color="auto"/>
          </w:divBdr>
        </w:div>
        <w:div w:id="616453221">
          <w:marLeft w:val="1800"/>
          <w:marRight w:val="0"/>
          <w:marTop w:val="62"/>
          <w:marBottom w:val="0"/>
          <w:divBdr>
            <w:top w:val="none" w:sz="0" w:space="0" w:color="auto"/>
            <w:left w:val="none" w:sz="0" w:space="0" w:color="auto"/>
            <w:bottom w:val="none" w:sz="0" w:space="0" w:color="auto"/>
            <w:right w:val="none" w:sz="0" w:space="0" w:color="auto"/>
          </w:divBdr>
        </w:div>
        <w:div w:id="1151483979">
          <w:marLeft w:val="2520"/>
          <w:marRight w:val="0"/>
          <w:marTop w:val="53"/>
          <w:marBottom w:val="0"/>
          <w:divBdr>
            <w:top w:val="none" w:sz="0" w:space="0" w:color="auto"/>
            <w:left w:val="none" w:sz="0" w:space="0" w:color="auto"/>
            <w:bottom w:val="none" w:sz="0" w:space="0" w:color="auto"/>
            <w:right w:val="none" w:sz="0" w:space="0" w:color="auto"/>
          </w:divBdr>
        </w:div>
        <w:div w:id="834492679">
          <w:marLeft w:val="1166"/>
          <w:marRight w:val="0"/>
          <w:marTop w:val="72"/>
          <w:marBottom w:val="0"/>
          <w:divBdr>
            <w:top w:val="none" w:sz="0" w:space="0" w:color="auto"/>
            <w:left w:val="none" w:sz="0" w:space="0" w:color="auto"/>
            <w:bottom w:val="none" w:sz="0" w:space="0" w:color="auto"/>
            <w:right w:val="none" w:sz="0" w:space="0" w:color="auto"/>
          </w:divBdr>
        </w:div>
        <w:div w:id="269356022">
          <w:marLeft w:val="1166"/>
          <w:marRight w:val="0"/>
          <w:marTop w:val="72"/>
          <w:marBottom w:val="0"/>
          <w:divBdr>
            <w:top w:val="none" w:sz="0" w:space="0" w:color="auto"/>
            <w:left w:val="none" w:sz="0" w:space="0" w:color="auto"/>
            <w:bottom w:val="none" w:sz="0" w:space="0" w:color="auto"/>
            <w:right w:val="none" w:sz="0" w:space="0" w:color="auto"/>
          </w:divBdr>
        </w:div>
        <w:div w:id="913123406">
          <w:marLeft w:val="1166"/>
          <w:marRight w:val="0"/>
          <w:marTop w:val="72"/>
          <w:marBottom w:val="0"/>
          <w:divBdr>
            <w:top w:val="none" w:sz="0" w:space="0" w:color="auto"/>
            <w:left w:val="none" w:sz="0" w:space="0" w:color="auto"/>
            <w:bottom w:val="none" w:sz="0" w:space="0" w:color="auto"/>
            <w:right w:val="none" w:sz="0" w:space="0" w:color="auto"/>
          </w:divBdr>
        </w:div>
        <w:div w:id="1874340938">
          <w:marLeft w:val="547"/>
          <w:marRight w:val="0"/>
          <w:marTop w:val="86"/>
          <w:marBottom w:val="0"/>
          <w:divBdr>
            <w:top w:val="none" w:sz="0" w:space="0" w:color="auto"/>
            <w:left w:val="none" w:sz="0" w:space="0" w:color="auto"/>
            <w:bottom w:val="none" w:sz="0" w:space="0" w:color="auto"/>
            <w:right w:val="none" w:sz="0" w:space="0" w:color="auto"/>
          </w:divBdr>
        </w:div>
        <w:div w:id="269896411">
          <w:marLeft w:val="1166"/>
          <w:marRight w:val="0"/>
          <w:marTop w:val="72"/>
          <w:marBottom w:val="0"/>
          <w:divBdr>
            <w:top w:val="none" w:sz="0" w:space="0" w:color="auto"/>
            <w:left w:val="none" w:sz="0" w:space="0" w:color="auto"/>
            <w:bottom w:val="none" w:sz="0" w:space="0" w:color="auto"/>
            <w:right w:val="none" w:sz="0" w:space="0" w:color="auto"/>
          </w:divBdr>
        </w:div>
      </w:divsChild>
    </w:div>
    <w:div w:id="1109279251">
      <w:bodyDiv w:val="1"/>
      <w:marLeft w:val="0"/>
      <w:marRight w:val="0"/>
      <w:marTop w:val="0"/>
      <w:marBottom w:val="0"/>
      <w:divBdr>
        <w:top w:val="none" w:sz="0" w:space="0" w:color="auto"/>
        <w:left w:val="none" w:sz="0" w:space="0" w:color="auto"/>
        <w:bottom w:val="none" w:sz="0" w:space="0" w:color="auto"/>
        <w:right w:val="none" w:sz="0" w:space="0" w:color="auto"/>
      </w:divBdr>
      <w:divsChild>
        <w:div w:id="322665085">
          <w:marLeft w:val="1166"/>
          <w:marRight w:val="0"/>
          <w:marTop w:val="106"/>
          <w:marBottom w:val="0"/>
          <w:divBdr>
            <w:top w:val="none" w:sz="0" w:space="0" w:color="auto"/>
            <w:left w:val="none" w:sz="0" w:space="0" w:color="auto"/>
            <w:bottom w:val="none" w:sz="0" w:space="0" w:color="auto"/>
            <w:right w:val="none" w:sz="0" w:space="0" w:color="auto"/>
          </w:divBdr>
        </w:div>
        <w:div w:id="643855261">
          <w:marLeft w:val="1166"/>
          <w:marRight w:val="0"/>
          <w:marTop w:val="106"/>
          <w:marBottom w:val="0"/>
          <w:divBdr>
            <w:top w:val="none" w:sz="0" w:space="0" w:color="auto"/>
            <w:left w:val="none" w:sz="0" w:space="0" w:color="auto"/>
            <w:bottom w:val="none" w:sz="0" w:space="0" w:color="auto"/>
            <w:right w:val="none" w:sz="0" w:space="0" w:color="auto"/>
          </w:divBdr>
        </w:div>
        <w:div w:id="972053600">
          <w:marLeft w:val="547"/>
          <w:marRight w:val="0"/>
          <w:marTop w:val="120"/>
          <w:marBottom w:val="0"/>
          <w:divBdr>
            <w:top w:val="none" w:sz="0" w:space="0" w:color="auto"/>
            <w:left w:val="none" w:sz="0" w:space="0" w:color="auto"/>
            <w:bottom w:val="none" w:sz="0" w:space="0" w:color="auto"/>
            <w:right w:val="none" w:sz="0" w:space="0" w:color="auto"/>
          </w:divBdr>
        </w:div>
        <w:div w:id="1566797872">
          <w:marLeft w:val="1166"/>
          <w:marRight w:val="0"/>
          <w:marTop w:val="106"/>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264856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7693337">
      <w:bodyDiv w:val="1"/>
      <w:marLeft w:val="0"/>
      <w:marRight w:val="0"/>
      <w:marTop w:val="0"/>
      <w:marBottom w:val="0"/>
      <w:divBdr>
        <w:top w:val="none" w:sz="0" w:space="0" w:color="auto"/>
        <w:left w:val="none" w:sz="0" w:space="0" w:color="auto"/>
        <w:bottom w:val="none" w:sz="0" w:space="0" w:color="auto"/>
        <w:right w:val="none" w:sz="0" w:space="0" w:color="auto"/>
      </w:divBdr>
      <w:divsChild>
        <w:div w:id="1315185808">
          <w:marLeft w:val="1166"/>
          <w:marRight w:val="0"/>
          <w:marTop w:val="134"/>
          <w:marBottom w:val="0"/>
          <w:divBdr>
            <w:top w:val="none" w:sz="0" w:space="0" w:color="auto"/>
            <w:left w:val="none" w:sz="0" w:space="0" w:color="auto"/>
            <w:bottom w:val="none" w:sz="0" w:space="0" w:color="auto"/>
            <w:right w:val="none" w:sz="0" w:space="0" w:color="auto"/>
          </w:divBdr>
        </w:div>
        <w:div w:id="1420328074">
          <w:marLeft w:val="547"/>
          <w:marRight w:val="0"/>
          <w:marTop w:val="154"/>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32387227">
      <w:bodyDiv w:val="1"/>
      <w:marLeft w:val="0"/>
      <w:marRight w:val="0"/>
      <w:marTop w:val="0"/>
      <w:marBottom w:val="0"/>
      <w:divBdr>
        <w:top w:val="none" w:sz="0" w:space="0" w:color="auto"/>
        <w:left w:val="none" w:sz="0" w:space="0" w:color="auto"/>
        <w:bottom w:val="none" w:sz="0" w:space="0" w:color="auto"/>
        <w:right w:val="none" w:sz="0" w:space="0" w:color="auto"/>
      </w:divBdr>
      <w:divsChild>
        <w:div w:id="374623605">
          <w:marLeft w:val="547"/>
          <w:marRight w:val="0"/>
          <w:marTop w:val="72"/>
          <w:marBottom w:val="0"/>
          <w:divBdr>
            <w:top w:val="none" w:sz="0" w:space="0" w:color="auto"/>
            <w:left w:val="none" w:sz="0" w:space="0" w:color="auto"/>
            <w:bottom w:val="none" w:sz="0" w:space="0" w:color="auto"/>
            <w:right w:val="none" w:sz="0" w:space="0" w:color="auto"/>
          </w:divBdr>
        </w:div>
        <w:div w:id="580530259">
          <w:marLeft w:val="1166"/>
          <w:marRight w:val="0"/>
          <w:marTop w:val="62"/>
          <w:marBottom w:val="0"/>
          <w:divBdr>
            <w:top w:val="none" w:sz="0" w:space="0" w:color="auto"/>
            <w:left w:val="none" w:sz="0" w:space="0" w:color="auto"/>
            <w:bottom w:val="none" w:sz="0" w:space="0" w:color="auto"/>
            <w:right w:val="none" w:sz="0" w:space="0" w:color="auto"/>
          </w:divBdr>
        </w:div>
        <w:div w:id="1298680997">
          <w:marLeft w:val="1166"/>
          <w:marRight w:val="0"/>
          <w:marTop w:val="62"/>
          <w:marBottom w:val="0"/>
          <w:divBdr>
            <w:top w:val="none" w:sz="0" w:space="0" w:color="auto"/>
            <w:left w:val="none" w:sz="0" w:space="0" w:color="auto"/>
            <w:bottom w:val="none" w:sz="0" w:space="0" w:color="auto"/>
            <w:right w:val="none" w:sz="0" w:space="0" w:color="auto"/>
          </w:divBdr>
        </w:div>
        <w:div w:id="595358648">
          <w:marLeft w:val="1166"/>
          <w:marRight w:val="0"/>
          <w:marTop w:val="62"/>
          <w:marBottom w:val="0"/>
          <w:divBdr>
            <w:top w:val="none" w:sz="0" w:space="0" w:color="auto"/>
            <w:left w:val="none" w:sz="0" w:space="0" w:color="auto"/>
            <w:bottom w:val="none" w:sz="0" w:space="0" w:color="auto"/>
            <w:right w:val="none" w:sz="0" w:space="0" w:color="auto"/>
          </w:divBdr>
        </w:div>
        <w:div w:id="845363531">
          <w:marLeft w:val="547"/>
          <w:marRight w:val="0"/>
          <w:marTop w:val="72"/>
          <w:marBottom w:val="0"/>
          <w:divBdr>
            <w:top w:val="none" w:sz="0" w:space="0" w:color="auto"/>
            <w:left w:val="none" w:sz="0" w:space="0" w:color="auto"/>
            <w:bottom w:val="none" w:sz="0" w:space="0" w:color="auto"/>
            <w:right w:val="none" w:sz="0" w:space="0" w:color="auto"/>
          </w:divBdr>
        </w:div>
        <w:div w:id="985356072">
          <w:marLeft w:val="1166"/>
          <w:marRight w:val="0"/>
          <w:marTop w:val="62"/>
          <w:marBottom w:val="0"/>
          <w:divBdr>
            <w:top w:val="none" w:sz="0" w:space="0" w:color="auto"/>
            <w:left w:val="none" w:sz="0" w:space="0" w:color="auto"/>
            <w:bottom w:val="none" w:sz="0" w:space="0" w:color="auto"/>
            <w:right w:val="none" w:sz="0" w:space="0" w:color="auto"/>
          </w:divBdr>
        </w:div>
        <w:div w:id="1137533573">
          <w:marLeft w:val="1166"/>
          <w:marRight w:val="0"/>
          <w:marTop w:val="62"/>
          <w:marBottom w:val="0"/>
          <w:divBdr>
            <w:top w:val="none" w:sz="0" w:space="0" w:color="auto"/>
            <w:left w:val="none" w:sz="0" w:space="0" w:color="auto"/>
            <w:bottom w:val="none" w:sz="0" w:space="0" w:color="auto"/>
            <w:right w:val="none" w:sz="0" w:space="0" w:color="auto"/>
          </w:divBdr>
        </w:div>
        <w:div w:id="1629816299">
          <w:marLeft w:val="1166"/>
          <w:marRight w:val="0"/>
          <w:marTop w:val="62"/>
          <w:marBottom w:val="0"/>
          <w:divBdr>
            <w:top w:val="none" w:sz="0" w:space="0" w:color="auto"/>
            <w:left w:val="none" w:sz="0" w:space="0" w:color="auto"/>
            <w:bottom w:val="none" w:sz="0" w:space="0" w:color="auto"/>
            <w:right w:val="none" w:sz="0" w:space="0" w:color="auto"/>
          </w:divBdr>
        </w:div>
        <w:div w:id="203562451">
          <w:marLeft w:val="1166"/>
          <w:marRight w:val="0"/>
          <w:marTop w:val="62"/>
          <w:marBottom w:val="0"/>
          <w:divBdr>
            <w:top w:val="none" w:sz="0" w:space="0" w:color="auto"/>
            <w:left w:val="none" w:sz="0" w:space="0" w:color="auto"/>
            <w:bottom w:val="none" w:sz="0" w:space="0" w:color="auto"/>
            <w:right w:val="none" w:sz="0" w:space="0" w:color="auto"/>
          </w:divBdr>
        </w:div>
        <w:div w:id="586232321">
          <w:marLeft w:val="547"/>
          <w:marRight w:val="0"/>
          <w:marTop w:val="72"/>
          <w:marBottom w:val="0"/>
          <w:divBdr>
            <w:top w:val="none" w:sz="0" w:space="0" w:color="auto"/>
            <w:left w:val="none" w:sz="0" w:space="0" w:color="auto"/>
            <w:bottom w:val="none" w:sz="0" w:space="0" w:color="auto"/>
            <w:right w:val="none" w:sz="0" w:space="0" w:color="auto"/>
          </w:divBdr>
        </w:div>
        <w:div w:id="902444805">
          <w:marLeft w:val="1166"/>
          <w:marRight w:val="0"/>
          <w:marTop w:val="62"/>
          <w:marBottom w:val="0"/>
          <w:divBdr>
            <w:top w:val="none" w:sz="0" w:space="0" w:color="auto"/>
            <w:left w:val="none" w:sz="0" w:space="0" w:color="auto"/>
            <w:bottom w:val="none" w:sz="0" w:space="0" w:color="auto"/>
            <w:right w:val="none" w:sz="0" w:space="0" w:color="auto"/>
          </w:divBdr>
        </w:div>
        <w:div w:id="1279070827">
          <w:marLeft w:val="547"/>
          <w:marRight w:val="0"/>
          <w:marTop w:val="72"/>
          <w:marBottom w:val="0"/>
          <w:divBdr>
            <w:top w:val="none" w:sz="0" w:space="0" w:color="auto"/>
            <w:left w:val="none" w:sz="0" w:space="0" w:color="auto"/>
            <w:bottom w:val="none" w:sz="0" w:space="0" w:color="auto"/>
            <w:right w:val="none" w:sz="0" w:space="0" w:color="auto"/>
          </w:divBdr>
        </w:div>
        <w:div w:id="981348568">
          <w:marLeft w:val="1166"/>
          <w:marRight w:val="0"/>
          <w:marTop w:val="62"/>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3216039">
      <w:bodyDiv w:val="1"/>
      <w:marLeft w:val="0"/>
      <w:marRight w:val="0"/>
      <w:marTop w:val="0"/>
      <w:marBottom w:val="0"/>
      <w:divBdr>
        <w:top w:val="none" w:sz="0" w:space="0" w:color="auto"/>
        <w:left w:val="none" w:sz="0" w:space="0" w:color="auto"/>
        <w:bottom w:val="none" w:sz="0" w:space="0" w:color="auto"/>
        <w:right w:val="none" w:sz="0" w:space="0" w:color="auto"/>
      </w:divBdr>
      <w:divsChild>
        <w:div w:id="1146163756">
          <w:marLeft w:val="547"/>
          <w:marRight w:val="0"/>
          <w:marTop w:val="144"/>
          <w:marBottom w:val="0"/>
          <w:divBdr>
            <w:top w:val="none" w:sz="0" w:space="0" w:color="auto"/>
            <w:left w:val="none" w:sz="0" w:space="0" w:color="auto"/>
            <w:bottom w:val="none" w:sz="0" w:space="0" w:color="auto"/>
            <w:right w:val="none" w:sz="0" w:space="0" w:color="auto"/>
          </w:divBdr>
        </w:div>
        <w:div w:id="1257905667">
          <w:marLeft w:val="1166"/>
          <w:marRight w:val="0"/>
          <w:marTop w:val="125"/>
          <w:marBottom w:val="0"/>
          <w:divBdr>
            <w:top w:val="none" w:sz="0" w:space="0" w:color="auto"/>
            <w:left w:val="none" w:sz="0" w:space="0" w:color="auto"/>
            <w:bottom w:val="none" w:sz="0" w:space="0" w:color="auto"/>
            <w:right w:val="none" w:sz="0" w:space="0" w:color="auto"/>
          </w:divBdr>
        </w:div>
        <w:div w:id="1401561253">
          <w:marLeft w:val="1166"/>
          <w:marRight w:val="0"/>
          <w:marTop w:val="125"/>
          <w:marBottom w:val="0"/>
          <w:divBdr>
            <w:top w:val="none" w:sz="0" w:space="0" w:color="auto"/>
            <w:left w:val="none" w:sz="0" w:space="0" w:color="auto"/>
            <w:bottom w:val="none" w:sz="0" w:space="0" w:color="auto"/>
            <w:right w:val="none" w:sz="0" w:space="0" w:color="auto"/>
          </w:divBdr>
        </w:div>
        <w:div w:id="2117947746">
          <w:marLeft w:val="1166"/>
          <w:marRight w:val="0"/>
          <w:marTop w:val="125"/>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4097572">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1491133">
      <w:bodyDiv w:val="1"/>
      <w:marLeft w:val="0"/>
      <w:marRight w:val="0"/>
      <w:marTop w:val="0"/>
      <w:marBottom w:val="0"/>
      <w:divBdr>
        <w:top w:val="none" w:sz="0" w:space="0" w:color="auto"/>
        <w:left w:val="none" w:sz="0" w:space="0" w:color="auto"/>
        <w:bottom w:val="none" w:sz="0" w:space="0" w:color="auto"/>
        <w:right w:val="none" w:sz="0" w:space="0" w:color="auto"/>
      </w:divBdr>
      <w:divsChild>
        <w:div w:id="971132406">
          <w:marLeft w:val="547"/>
          <w:marRight w:val="0"/>
          <w:marTop w:val="120"/>
          <w:marBottom w:val="0"/>
          <w:divBdr>
            <w:top w:val="none" w:sz="0" w:space="0" w:color="auto"/>
            <w:left w:val="none" w:sz="0" w:space="0" w:color="auto"/>
            <w:bottom w:val="none" w:sz="0" w:space="0" w:color="auto"/>
            <w:right w:val="none" w:sz="0" w:space="0" w:color="auto"/>
          </w:divBdr>
        </w:div>
        <w:div w:id="1122578938">
          <w:marLeft w:val="1166"/>
          <w:marRight w:val="0"/>
          <w:marTop w:val="106"/>
          <w:marBottom w:val="0"/>
          <w:divBdr>
            <w:top w:val="none" w:sz="0" w:space="0" w:color="auto"/>
            <w:left w:val="none" w:sz="0" w:space="0" w:color="auto"/>
            <w:bottom w:val="none" w:sz="0" w:space="0" w:color="auto"/>
            <w:right w:val="none" w:sz="0" w:space="0" w:color="auto"/>
          </w:divBdr>
        </w:div>
        <w:div w:id="1460684798">
          <w:marLeft w:val="1166"/>
          <w:marRight w:val="0"/>
          <w:marTop w:val="106"/>
          <w:marBottom w:val="0"/>
          <w:divBdr>
            <w:top w:val="none" w:sz="0" w:space="0" w:color="auto"/>
            <w:left w:val="none" w:sz="0" w:space="0" w:color="auto"/>
            <w:bottom w:val="none" w:sz="0" w:space="0" w:color="auto"/>
            <w:right w:val="none" w:sz="0" w:space="0" w:color="auto"/>
          </w:divBdr>
        </w:div>
        <w:div w:id="1614438048">
          <w:marLeft w:val="1166"/>
          <w:marRight w:val="0"/>
          <w:marTop w:val="106"/>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5713447">
      <w:bodyDiv w:val="1"/>
      <w:marLeft w:val="0"/>
      <w:marRight w:val="0"/>
      <w:marTop w:val="0"/>
      <w:marBottom w:val="0"/>
      <w:divBdr>
        <w:top w:val="none" w:sz="0" w:space="0" w:color="auto"/>
        <w:left w:val="none" w:sz="0" w:space="0" w:color="auto"/>
        <w:bottom w:val="none" w:sz="0" w:space="0" w:color="auto"/>
        <w:right w:val="none" w:sz="0" w:space="0" w:color="auto"/>
      </w:divBdr>
    </w:div>
    <w:div w:id="211204934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E295D-3357-426D-A589-987F2058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1894</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108</cp:revision>
  <dcterms:created xsi:type="dcterms:W3CDTF">2019-10-24T02:42:00Z</dcterms:created>
  <dcterms:modified xsi:type="dcterms:W3CDTF">2020-10-23T10:43:00Z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